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797F0B" w:rsidRPr="00C026CC">
        <w:rPr>
          <w:rFonts w:eastAsia="Calibri"/>
          <w:sz w:val="22"/>
          <w:szCs w:val="21"/>
          <w:lang w:eastAsia="en-US"/>
        </w:rPr>
        <w:t>УАНБАЕВ ДАУРЕН КИНАЯТОВИЧ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r w:rsidR="00797F0B" w:rsidRPr="00C026CC">
        <w:rPr>
          <w:rFonts w:eastAsia="Calibri"/>
          <w:sz w:val="22"/>
          <w:szCs w:val="21"/>
          <w:lang w:eastAsia="en-US"/>
        </w:rPr>
        <w:t>АЙРОС</w:t>
      </w:r>
      <w:r w:rsidR="009D42B6" w:rsidRPr="009D42B6">
        <w:rPr>
          <w:rFonts w:eastAsia="Calibri"/>
          <w:sz w:val="22"/>
          <w:szCs w:val="21"/>
          <w:lang w:eastAsia="en-US"/>
        </w:rPr>
        <w:t>»</w:t>
      </w:r>
      <w:r w:rsidR="009E06C7" w:rsidRPr="009D42B6">
        <w:rPr>
          <w:rFonts w:eastAsia="Calibri"/>
          <w:sz w:val="22"/>
          <w:szCs w:val="21"/>
          <w:lang w:eastAsia="en-US"/>
        </w:rPr>
        <w:t xml:space="preserve"> ЖШС</w:t>
      </w:r>
      <w:bookmarkEnd w:id="0"/>
      <w:r w:rsidRPr="009D42B6">
        <w:rPr>
          <w:sz w:val="24"/>
          <w:szCs w:val="24"/>
        </w:rPr>
        <w:t xml:space="preserve">; БСН/ЖСН: </w:t>
      </w:r>
      <w:r w:rsidR="00797F0B" w:rsidRPr="00C026CC">
        <w:rPr>
          <w:rFonts w:eastAsia="Calibri"/>
          <w:sz w:val="22"/>
          <w:szCs w:val="21"/>
          <w:lang w:eastAsia="en-US"/>
        </w:rPr>
        <w:t>031140005854</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C8525B" w:rsidRPr="009D42B6">
        <w:rPr>
          <w:b/>
          <w:sz w:val="24"/>
          <w:szCs w:val="24"/>
          <w:lang w:val="kk-KZ"/>
        </w:rPr>
        <w:t>0</w:t>
      </w:r>
      <w:r w:rsidR="00797F0B">
        <w:rPr>
          <w:b/>
          <w:sz w:val="24"/>
          <w:szCs w:val="24"/>
          <w:lang w:val="kk-KZ"/>
        </w:rPr>
        <w:t>9</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2015-08-26T03:12:00Z</dcterms:created>
  <dcterms:modified xsi:type="dcterms:W3CDTF">2015-08-26T03:12:00Z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