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F14430" w:rsidRPr="00693C10">
        <w:rPr>
          <w:rFonts w:eastAsia="Calibri"/>
          <w:sz w:val="22"/>
          <w:szCs w:val="21"/>
          <w:lang w:eastAsia="en-US"/>
        </w:rPr>
        <w:t>АХМЕТОВ КАНАТ АЛЬБЕРТОВИЧ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F14430" w:rsidRPr="00693C10">
        <w:rPr>
          <w:rFonts w:eastAsia="Calibri"/>
          <w:sz w:val="22"/>
          <w:szCs w:val="21"/>
          <w:lang w:eastAsia="en-US"/>
        </w:rPr>
        <w:t>БЕТТА СТАР</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F14430" w:rsidRPr="00693C10">
        <w:rPr>
          <w:rFonts w:eastAsia="Calibri"/>
          <w:sz w:val="22"/>
          <w:szCs w:val="21"/>
          <w:lang w:eastAsia="en-US"/>
        </w:rPr>
        <w:t>011240000566</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F14430">
        <w:rPr>
          <w:b/>
          <w:sz w:val="24"/>
          <w:szCs w:val="24"/>
          <w:lang w:val="kk-KZ"/>
        </w:rPr>
        <w:t>6</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2015-08-06T12:33:00Z</dcterms:created>
  <dcterms:modified xsi:type="dcterms:W3CDTF">2015-08-06T12:33:00Z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