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97285" w:rsidRPr="00BD4AB2">
        <w:rPr>
          <w:rFonts w:eastAsia="Calibri"/>
          <w:sz w:val="22"/>
          <w:szCs w:val="21"/>
          <w:lang w:eastAsia="en-US"/>
        </w:rPr>
        <w:t>АЛАТАУ КАРЛЫГАШ ТОКТАРОВНА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397285" w:rsidRPr="00BD4AB2">
        <w:rPr>
          <w:rFonts w:eastAsia="Calibri"/>
          <w:sz w:val="22"/>
          <w:szCs w:val="21"/>
          <w:lang w:eastAsia="en-US"/>
        </w:rPr>
        <w:t>XD</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97285" w:rsidRPr="00BD4AB2">
        <w:rPr>
          <w:rFonts w:eastAsia="Calibri"/>
          <w:sz w:val="22"/>
          <w:szCs w:val="21"/>
          <w:lang w:eastAsia="en-US"/>
        </w:rPr>
        <w:t>031240003455</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97285" w:rsidRPr="00BD4AB2">
        <w:rPr>
          <w:b/>
          <w:sz w:val="24"/>
          <w:szCs w:val="24"/>
          <w:lang w:val="kk-KZ"/>
        </w:rPr>
        <w:t>01</w:t>
      </w:r>
      <w:r w:rsidR="00397285" w:rsidRPr="00BD4AB2">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2016-03-11T08:36:00Z</dcterms:created>
  <dcterms:modified xsi:type="dcterms:W3CDTF">2016-03-11T08:36:00Z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