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2" w:tblpY="-82"/>
        <w:tblW w:w="9606" w:type="dxa"/>
        <w:tblLook w:val="01E0" w:firstRow="1" w:lastRow="1" w:firstColumn="1" w:lastColumn="1" w:noHBand="0" w:noVBand="0"/>
      </w:tblPr>
      <w:tblGrid>
        <w:gridCol w:w="3936"/>
        <w:gridCol w:w="1701"/>
        <w:gridCol w:w="3969"/>
      </w:tblGrid>
      <w:tr w:rsidR="00790DE5" w:rsidRPr="00D41DAC" w:rsidTr="001D5273">
        <w:trPr>
          <w:trHeight w:val="2121"/>
        </w:trPr>
        <w:tc>
          <w:tcPr>
            <w:tcW w:w="3936" w:type="dxa"/>
          </w:tcPr>
          <w:p w:rsidR="00790DE5" w:rsidRPr="00CA1568" w:rsidRDefault="00790DE5" w:rsidP="001D5273">
            <w:pPr>
              <w:autoSpaceDE w:val="0"/>
              <w:autoSpaceDN w:val="0"/>
              <w:adjustRightInd w:val="0"/>
              <w:jc w:val="center"/>
              <w:rPr>
                <w:b/>
                <w:sz w:val="28"/>
                <w:szCs w:val="28"/>
                <w:lang w:val="kk-KZ"/>
              </w:rPr>
            </w:pPr>
            <w:proofErr w:type="spellStart"/>
            <w:r>
              <w:rPr>
                <w:b/>
                <w:sz w:val="28"/>
                <w:szCs w:val="28"/>
              </w:rPr>
              <w:t>Қазақстан</w:t>
            </w:r>
            <w:proofErr w:type="spellEnd"/>
            <w:r>
              <w:rPr>
                <w:b/>
                <w:sz w:val="28"/>
                <w:szCs w:val="28"/>
              </w:rPr>
              <w:t xml:space="preserve"> </w:t>
            </w:r>
            <w:proofErr w:type="spellStart"/>
            <w:r>
              <w:rPr>
                <w:b/>
                <w:sz w:val="28"/>
                <w:szCs w:val="28"/>
              </w:rPr>
              <w:t>Республикасы</w:t>
            </w:r>
            <w:proofErr w:type="spellEnd"/>
            <w:r>
              <w:rPr>
                <w:b/>
                <w:sz w:val="28"/>
                <w:szCs w:val="28"/>
              </w:rPr>
              <w:t xml:space="preserve"> </w:t>
            </w:r>
            <w:r>
              <w:rPr>
                <w:b/>
                <w:sz w:val="28"/>
                <w:szCs w:val="28"/>
                <w:lang w:val="kk-KZ"/>
              </w:rPr>
              <w:t>қ</w:t>
            </w:r>
            <w:proofErr w:type="spellStart"/>
            <w:r w:rsidRPr="00CA1568">
              <w:rPr>
                <w:b/>
                <w:sz w:val="28"/>
                <w:szCs w:val="28"/>
              </w:rPr>
              <w:t>аржы</w:t>
            </w:r>
            <w:proofErr w:type="spellEnd"/>
            <w:r w:rsidRPr="00CA1568">
              <w:rPr>
                <w:b/>
                <w:sz w:val="28"/>
                <w:szCs w:val="28"/>
              </w:rPr>
              <w:t xml:space="preserve"> министр</w:t>
            </w:r>
            <w:r>
              <w:rPr>
                <w:b/>
                <w:sz w:val="28"/>
                <w:szCs w:val="28"/>
                <w:lang w:val="kk-KZ"/>
              </w:rPr>
              <w:t>л</w:t>
            </w:r>
            <w:r w:rsidRPr="00CA1568">
              <w:rPr>
                <w:b/>
                <w:sz w:val="28"/>
                <w:szCs w:val="28"/>
              </w:rPr>
              <w:t>і</w:t>
            </w:r>
            <w:r>
              <w:rPr>
                <w:b/>
                <w:sz w:val="28"/>
                <w:szCs w:val="28"/>
                <w:lang w:val="kk-KZ"/>
              </w:rPr>
              <w:t>гі</w:t>
            </w:r>
          </w:p>
          <w:p w:rsidR="00790DE5" w:rsidRDefault="00790DE5" w:rsidP="001D5273">
            <w:pPr>
              <w:autoSpaceDE w:val="0"/>
              <w:autoSpaceDN w:val="0"/>
              <w:adjustRightInd w:val="0"/>
              <w:jc w:val="center"/>
              <w:rPr>
                <w:b/>
                <w:sz w:val="28"/>
                <w:szCs w:val="28"/>
                <w:lang w:val="kk-KZ"/>
              </w:rPr>
            </w:pPr>
          </w:p>
          <w:p w:rsidR="00790DE5" w:rsidRPr="00CA1568" w:rsidRDefault="00790DE5" w:rsidP="001D5273">
            <w:pPr>
              <w:autoSpaceDE w:val="0"/>
              <w:autoSpaceDN w:val="0"/>
              <w:adjustRightInd w:val="0"/>
              <w:jc w:val="center"/>
              <w:rPr>
                <w:b/>
                <w:sz w:val="28"/>
                <w:szCs w:val="28"/>
                <w:lang w:val="kk-KZ"/>
              </w:rPr>
            </w:pPr>
          </w:p>
          <w:p w:rsidR="0095552C" w:rsidRDefault="00790DE5" w:rsidP="001D5273">
            <w:pPr>
              <w:autoSpaceDE w:val="0"/>
              <w:autoSpaceDN w:val="0"/>
              <w:adjustRightInd w:val="0"/>
              <w:jc w:val="center"/>
              <w:rPr>
                <w:sz w:val="26"/>
                <w:szCs w:val="26"/>
                <w:lang w:val="kk-KZ"/>
              </w:rPr>
            </w:pPr>
            <w:r w:rsidRPr="009700ED">
              <w:rPr>
                <w:sz w:val="22"/>
                <w:szCs w:val="26"/>
                <w:lang w:val="kk-KZ"/>
              </w:rPr>
              <w:t>20</w:t>
            </w:r>
            <w:r w:rsidR="006A6EE0" w:rsidRPr="009700ED">
              <w:rPr>
                <w:sz w:val="22"/>
                <w:szCs w:val="26"/>
                <w:lang w:val="kk-KZ"/>
              </w:rPr>
              <w:t>15</w:t>
            </w:r>
            <w:r w:rsidRPr="009700ED">
              <w:rPr>
                <w:sz w:val="22"/>
                <w:szCs w:val="26"/>
                <w:lang w:val="kk-KZ"/>
              </w:rPr>
              <w:t xml:space="preserve"> жылғы</w:t>
            </w:r>
            <w:r w:rsidR="00581B1D" w:rsidRPr="009700ED">
              <w:rPr>
                <w:sz w:val="22"/>
                <w:szCs w:val="26"/>
                <w:lang w:val="kk-KZ"/>
              </w:rPr>
              <w:t xml:space="preserve"> </w:t>
            </w:r>
            <w:r w:rsidR="00404553" w:rsidRPr="009700ED">
              <w:rPr>
                <w:sz w:val="22"/>
                <w:szCs w:val="26"/>
                <w:lang w:val="kk-KZ"/>
              </w:rPr>
              <w:t>«</w:t>
            </w:r>
            <w:r w:rsidR="009700ED" w:rsidRPr="009700ED">
              <w:rPr>
                <w:sz w:val="22"/>
                <w:szCs w:val="26"/>
                <w:lang w:val="kk-KZ"/>
              </w:rPr>
              <w:t>25</w:t>
            </w:r>
            <w:r w:rsidR="00404553" w:rsidRPr="009700ED">
              <w:rPr>
                <w:sz w:val="22"/>
                <w:szCs w:val="26"/>
                <w:lang w:val="kk-KZ"/>
              </w:rPr>
              <w:t>»</w:t>
            </w:r>
            <w:r w:rsidR="00404553" w:rsidRPr="0013386E">
              <w:rPr>
                <w:sz w:val="26"/>
                <w:szCs w:val="26"/>
              </w:rPr>
              <w:t xml:space="preserve"> </w:t>
            </w:r>
            <w:r w:rsidR="009700ED" w:rsidRPr="009700ED">
              <w:rPr>
                <w:sz w:val="22"/>
                <w:szCs w:val="26"/>
                <w:lang w:val="kk-KZ"/>
              </w:rPr>
              <w:t xml:space="preserve"> желтоқсандағы</w:t>
            </w:r>
            <w:r w:rsidR="009700ED" w:rsidRPr="0013386E">
              <w:rPr>
                <w:sz w:val="26"/>
                <w:szCs w:val="26"/>
              </w:rPr>
              <w:t xml:space="preserve"> </w:t>
            </w:r>
            <w:r w:rsidR="00404553" w:rsidRPr="0013386E">
              <w:rPr>
                <w:sz w:val="26"/>
                <w:szCs w:val="26"/>
              </w:rPr>
              <w:t xml:space="preserve"> </w:t>
            </w:r>
          </w:p>
          <w:p w:rsidR="00790DE5" w:rsidRDefault="00790DE5" w:rsidP="001D5273">
            <w:pPr>
              <w:autoSpaceDE w:val="0"/>
              <w:autoSpaceDN w:val="0"/>
              <w:adjustRightInd w:val="0"/>
              <w:jc w:val="center"/>
              <w:rPr>
                <w:sz w:val="26"/>
                <w:szCs w:val="26"/>
              </w:rPr>
            </w:pPr>
            <w:r w:rsidRPr="0013386E">
              <w:rPr>
                <w:sz w:val="26"/>
                <w:szCs w:val="26"/>
              </w:rPr>
              <w:t>№</w:t>
            </w:r>
            <w:r w:rsidR="006A6EE0">
              <w:rPr>
                <w:sz w:val="26"/>
                <w:szCs w:val="26"/>
              </w:rPr>
              <w:t xml:space="preserve"> 687</w:t>
            </w:r>
          </w:p>
          <w:p w:rsidR="001F24B2" w:rsidRDefault="001F24B2" w:rsidP="001D5273">
            <w:pPr>
              <w:autoSpaceDE w:val="0"/>
              <w:autoSpaceDN w:val="0"/>
              <w:adjustRightInd w:val="0"/>
              <w:jc w:val="center"/>
              <w:rPr>
                <w:sz w:val="26"/>
                <w:szCs w:val="26"/>
              </w:rPr>
            </w:pPr>
          </w:p>
          <w:p w:rsidR="001F24B2" w:rsidRPr="00312AC7" w:rsidRDefault="001F24B2" w:rsidP="001F24B2">
            <w:pPr>
              <w:jc w:val="center"/>
              <w:rPr>
                <w:bCs/>
                <w:color w:val="000000"/>
                <w:sz w:val="26"/>
                <w:szCs w:val="26"/>
                <w:lang w:val="kk-KZ"/>
              </w:rPr>
            </w:pPr>
            <w:r w:rsidRPr="00312AC7">
              <w:rPr>
                <w:bCs/>
                <w:color w:val="000000"/>
                <w:sz w:val="26"/>
                <w:szCs w:val="26"/>
              </w:rPr>
              <w:t xml:space="preserve">Астана </w:t>
            </w:r>
            <w:r w:rsidRPr="00312AC7">
              <w:rPr>
                <w:bCs/>
                <w:color w:val="000000"/>
                <w:sz w:val="26"/>
                <w:szCs w:val="26"/>
                <w:lang w:val="kk-KZ"/>
              </w:rPr>
              <w:t>қаласы</w:t>
            </w:r>
          </w:p>
          <w:p w:rsidR="001F24B2" w:rsidRPr="0013386E" w:rsidRDefault="001F24B2" w:rsidP="001D5273">
            <w:pPr>
              <w:autoSpaceDE w:val="0"/>
              <w:autoSpaceDN w:val="0"/>
              <w:adjustRightInd w:val="0"/>
              <w:jc w:val="center"/>
              <w:rPr>
                <w:b/>
                <w:sz w:val="28"/>
                <w:szCs w:val="28"/>
              </w:rPr>
            </w:pPr>
          </w:p>
        </w:tc>
        <w:tc>
          <w:tcPr>
            <w:tcW w:w="1701" w:type="dxa"/>
          </w:tcPr>
          <w:p w:rsidR="00790DE5" w:rsidRDefault="00790DE5" w:rsidP="001D5273">
            <w:pPr>
              <w:ind w:left="555"/>
              <w:jc w:val="center"/>
              <w:rPr>
                <w:b/>
                <w:noProof/>
                <w:sz w:val="28"/>
                <w:szCs w:val="28"/>
              </w:rPr>
            </w:pPr>
            <w:r>
              <w:rPr>
                <w:b/>
                <w:noProof/>
                <w:sz w:val="28"/>
                <w:szCs w:val="28"/>
              </w:rPr>
              <w:drawing>
                <wp:anchor distT="0" distB="0" distL="114300" distR="114300" simplePos="0" relativeHeight="251659264" behindDoc="0" locked="0" layoutInCell="1" allowOverlap="1" wp14:anchorId="03E4F214" wp14:editId="0127A5D0">
                  <wp:simplePos x="0" y="0"/>
                  <wp:positionH relativeFrom="column">
                    <wp:posOffset>-46990</wp:posOffset>
                  </wp:positionH>
                  <wp:positionV relativeFrom="paragraph">
                    <wp:posOffset>4445</wp:posOffset>
                  </wp:positionV>
                  <wp:extent cx="1066800" cy="1038225"/>
                  <wp:effectExtent l="19050" t="0" r="0" b="0"/>
                  <wp:wrapNone/>
                  <wp:docPr id="4"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
                          <pic:cNvPicPr>
                            <a:picLocks noChangeAspect="1" noChangeArrowheads="1"/>
                          </pic:cNvPicPr>
                        </pic:nvPicPr>
                        <pic:blipFill>
                          <a:blip r:embed="rId8"/>
                          <a:srcRect/>
                          <a:stretch>
                            <a:fillRect/>
                          </a:stretch>
                        </pic:blipFill>
                        <pic:spPr bwMode="auto">
                          <a:xfrm>
                            <a:off x="0" y="0"/>
                            <a:ext cx="1066800" cy="1038225"/>
                          </a:xfrm>
                          <a:prstGeom prst="rect">
                            <a:avLst/>
                          </a:prstGeom>
                          <a:noFill/>
                          <a:ln w="9525">
                            <a:noFill/>
                            <a:miter lim="800000"/>
                            <a:headEnd/>
                            <a:tailEnd/>
                          </a:ln>
                        </pic:spPr>
                      </pic:pic>
                    </a:graphicData>
                  </a:graphic>
                </wp:anchor>
              </w:drawing>
            </w:r>
          </w:p>
        </w:tc>
        <w:tc>
          <w:tcPr>
            <w:tcW w:w="3969" w:type="dxa"/>
          </w:tcPr>
          <w:p w:rsidR="00790DE5" w:rsidRDefault="00790DE5" w:rsidP="001D5273">
            <w:pPr>
              <w:ind w:left="555"/>
              <w:jc w:val="center"/>
              <w:rPr>
                <w:b/>
                <w:sz w:val="28"/>
                <w:szCs w:val="28"/>
              </w:rPr>
            </w:pPr>
            <w:proofErr w:type="spellStart"/>
            <w:r w:rsidRPr="00CA1568">
              <w:rPr>
                <w:b/>
                <w:sz w:val="28"/>
                <w:szCs w:val="28"/>
              </w:rPr>
              <w:t>Қазақстан</w:t>
            </w:r>
            <w:proofErr w:type="spellEnd"/>
            <w:r w:rsidRPr="00CA1568">
              <w:rPr>
                <w:b/>
                <w:sz w:val="28"/>
                <w:szCs w:val="28"/>
              </w:rPr>
              <w:t xml:space="preserve"> </w:t>
            </w:r>
            <w:proofErr w:type="spellStart"/>
            <w:r w:rsidRPr="00CA1568">
              <w:rPr>
                <w:b/>
                <w:sz w:val="28"/>
                <w:szCs w:val="28"/>
              </w:rPr>
              <w:t>Республикасы</w:t>
            </w:r>
            <w:proofErr w:type="spellEnd"/>
            <w:r w:rsidRPr="00CA1568">
              <w:rPr>
                <w:b/>
                <w:sz w:val="28"/>
                <w:szCs w:val="28"/>
              </w:rPr>
              <w:t xml:space="preserve"> </w:t>
            </w:r>
            <w:r>
              <w:rPr>
                <w:b/>
                <w:sz w:val="28"/>
                <w:szCs w:val="28"/>
                <w:lang w:val="kk-KZ"/>
              </w:rPr>
              <w:t xml:space="preserve">ұлттық экономика </w:t>
            </w:r>
            <w:r w:rsidRPr="00CA1568">
              <w:rPr>
                <w:b/>
                <w:sz w:val="28"/>
                <w:szCs w:val="28"/>
              </w:rPr>
              <w:t xml:space="preserve"> министр</w:t>
            </w:r>
            <w:r>
              <w:rPr>
                <w:b/>
                <w:sz w:val="28"/>
                <w:szCs w:val="28"/>
                <w:lang w:val="kk-KZ"/>
              </w:rPr>
              <w:t>л</w:t>
            </w:r>
            <w:r w:rsidRPr="00CA1568">
              <w:rPr>
                <w:b/>
                <w:sz w:val="28"/>
                <w:szCs w:val="28"/>
              </w:rPr>
              <w:t>і</w:t>
            </w:r>
            <w:r>
              <w:rPr>
                <w:b/>
                <w:sz w:val="28"/>
                <w:szCs w:val="28"/>
                <w:lang w:val="kk-KZ"/>
              </w:rPr>
              <w:t>гі</w:t>
            </w:r>
          </w:p>
          <w:p w:rsidR="00790DE5" w:rsidRDefault="00790DE5" w:rsidP="001D5273">
            <w:pPr>
              <w:autoSpaceDE w:val="0"/>
              <w:autoSpaceDN w:val="0"/>
              <w:adjustRightInd w:val="0"/>
              <w:jc w:val="center"/>
              <w:rPr>
                <w:sz w:val="26"/>
                <w:szCs w:val="26"/>
              </w:rPr>
            </w:pPr>
          </w:p>
          <w:p w:rsidR="0095552C" w:rsidRPr="009700ED" w:rsidRDefault="002207A8" w:rsidP="00581B1D">
            <w:pPr>
              <w:autoSpaceDE w:val="0"/>
              <w:autoSpaceDN w:val="0"/>
              <w:adjustRightInd w:val="0"/>
              <w:jc w:val="center"/>
              <w:rPr>
                <w:sz w:val="22"/>
                <w:szCs w:val="26"/>
                <w:lang w:val="kk-KZ"/>
              </w:rPr>
            </w:pPr>
            <w:r w:rsidRPr="009700ED">
              <w:rPr>
                <w:sz w:val="22"/>
                <w:szCs w:val="26"/>
              </w:rPr>
              <w:t xml:space="preserve">      </w:t>
            </w:r>
            <w:r w:rsidR="00790DE5" w:rsidRPr="009700ED">
              <w:rPr>
                <w:sz w:val="22"/>
                <w:szCs w:val="26"/>
              </w:rPr>
              <w:t>20</w:t>
            </w:r>
            <w:r w:rsidR="006A6EE0" w:rsidRPr="009700ED">
              <w:rPr>
                <w:sz w:val="22"/>
                <w:szCs w:val="26"/>
              </w:rPr>
              <w:t>15</w:t>
            </w:r>
            <w:r w:rsidR="00790DE5" w:rsidRPr="009700ED">
              <w:rPr>
                <w:sz w:val="22"/>
                <w:szCs w:val="26"/>
              </w:rPr>
              <w:t xml:space="preserve"> </w:t>
            </w:r>
            <w:r w:rsidR="00790DE5" w:rsidRPr="009700ED">
              <w:rPr>
                <w:sz w:val="22"/>
                <w:szCs w:val="26"/>
                <w:lang w:val="kk-KZ"/>
              </w:rPr>
              <w:t>жылғы</w:t>
            </w:r>
            <w:r w:rsidR="00581B1D" w:rsidRPr="009700ED">
              <w:rPr>
                <w:sz w:val="22"/>
                <w:szCs w:val="26"/>
                <w:lang w:val="kk-KZ"/>
              </w:rPr>
              <w:t xml:space="preserve"> </w:t>
            </w:r>
            <w:r w:rsidR="00404553" w:rsidRPr="009700ED">
              <w:rPr>
                <w:sz w:val="22"/>
                <w:szCs w:val="26"/>
              </w:rPr>
              <w:t>«</w:t>
            </w:r>
            <w:r w:rsidR="009700ED" w:rsidRPr="009700ED">
              <w:rPr>
                <w:sz w:val="22"/>
                <w:szCs w:val="26"/>
                <w:lang w:val="kk-KZ"/>
              </w:rPr>
              <w:t>31</w:t>
            </w:r>
            <w:r w:rsidR="00404553" w:rsidRPr="009700ED">
              <w:rPr>
                <w:sz w:val="22"/>
                <w:szCs w:val="26"/>
              </w:rPr>
              <w:t>»</w:t>
            </w:r>
            <w:r w:rsidR="009700ED" w:rsidRPr="009700ED">
              <w:rPr>
                <w:sz w:val="22"/>
                <w:szCs w:val="26"/>
                <w:lang w:val="kk-KZ"/>
              </w:rPr>
              <w:t xml:space="preserve"> желтоқсандағы</w:t>
            </w:r>
          </w:p>
          <w:p w:rsidR="00790DE5" w:rsidRDefault="00404553" w:rsidP="00581B1D">
            <w:pPr>
              <w:autoSpaceDE w:val="0"/>
              <w:autoSpaceDN w:val="0"/>
              <w:adjustRightInd w:val="0"/>
              <w:jc w:val="center"/>
              <w:rPr>
                <w:sz w:val="26"/>
                <w:szCs w:val="26"/>
              </w:rPr>
            </w:pPr>
            <w:r w:rsidRPr="0013386E">
              <w:rPr>
                <w:sz w:val="26"/>
                <w:szCs w:val="26"/>
              </w:rPr>
              <w:t xml:space="preserve"> </w:t>
            </w:r>
            <w:r w:rsidR="00790DE5" w:rsidRPr="0013386E">
              <w:rPr>
                <w:sz w:val="26"/>
                <w:szCs w:val="26"/>
              </w:rPr>
              <w:t>№</w:t>
            </w:r>
            <w:r w:rsidR="006A6EE0">
              <w:rPr>
                <w:sz w:val="26"/>
                <w:szCs w:val="26"/>
              </w:rPr>
              <w:t xml:space="preserve"> 840</w:t>
            </w:r>
          </w:p>
          <w:p w:rsidR="001F24B2" w:rsidRDefault="001F24B2" w:rsidP="001D5273">
            <w:pPr>
              <w:ind w:left="555"/>
              <w:jc w:val="center"/>
              <w:rPr>
                <w:sz w:val="26"/>
                <w:szCs w:val="26"/>
              </w:rPr>
            </w:pPr>
          </w:p>
          <w:p w:rsidR="001F24B2" w:rsidRPr="00312AC7" w:rsidRDefault="001F24B2" w:rsidP="001F24B2">
            <w:pPr>
              <w:jc w:val="center"/>
              <w:rPr>
                <w:bCs/>
                <w:color w:val="000000"/>
                <w:sz w:val="26"/>
                <w:szCs w:val="26"/>
                <w:lang w:val="kk-KZ"/>
              </w:rPr>
            </w:pPr>
            <w:r w:rsidRPr="00312AC7">
              <w:rPr>
                <w:bCs/>
                <w:color w:val="000000"/>
                <w:sz w:val="26"/>
                <w:szCs w:val="26"/>
              </w:rPr>
              <w:t xml:space="preserve">Астана </w:t>
            </w:r>
            <w:r w:rsidRPr="00312AC7">
              <w:rPr>
                <w:bCs/>
                <w:color w:val="000000"/>
                <w:sz w:val="26"/>
                <w:szCs w:val="26"/>
                <w:lang w:val="kk-KZ"/>
              </w:rPr>
              <w:t>қаласы</w:t>
            </w:r>
          </w:p>
          <w:p w:rsidR="001F24B2" w:rsidRPr="0013386E" w:rsidRDefault="001F24B2" w:rsidP="001D5273">
            <w:pPr>
              <w:ind w:left="555"/>
              <w:jc w:val="center"/>
              <w:rPr>
                <w:b/>
                <w:i/>
              </w:rPr>
            </w:pPr>
          </w:p>
        </w:tc>
      </w:tr>
    </w:tbl>
    <w:p w:rsidR="00790DE5" w:rsidRPr="008E03D7" w:rsidRDefault="00790DE5" w:rsidP="00790DE5">
      <w:pPr>
        <w:jc w:val="center"/>
        <w:rPr>
          <w:b/>
          <w:bCs/>
          <w:color w:val="000000"/>
          <w:sz w:val="28"/>
          <w:szCs w:val="28"/>
        </w:rPr>
      </w:pPr>
    </w:p>
    <w:p w:rsidR="00790DE5" w:rsidRDefault="00790DE5" w:rsidP="00790DE5">
      <w:pPr>
        <w:jc w:val="center"/>
        <w:rPr>
          <w:b/>
          <w:bCs/>
          <w:color w:val="000000"/>
          <w:sz w:val="28"/>
          <w:szCs w:val="28"/>
          <w:lang w:val="kk-KZ"/>
        </w:rPr>
      </w:pPr>
      <w:r>
        <w:rPr>
          <w:b/>
          <w:bCs/>
          <w:color w:val="000000"/>
          <w:sz w:val="28"/>
          <w:szCs w:val="28"/>
          <w:lang w:val="kk-KZ"/>
        </w:rPr>
        <w:t>БІРЛЕСКЕН БҰЙРЫҚ</w:t>
      </w:r>
    </w:p>
    <w:p w:rsidR="00790DE5" w:rsidRDefault="00790DE5" w:rsidP="00790DE5">
      <w:pPr>
        <w:jc w:val="center"/>
        <w:rPr>
          <w:b/>
          <w:bCs/>
          <w:color w:val="000000"/>
          <w:sz w:val="28"/>
          <w:szCs w:val="28"/>
        </w:rPr>
      </w:pPr>
    </w:p>
    <w:p w:rsidR="00B91B3A" w:rsidRPr="008E03D7" w:rsidRDefault="00B91B3A" w:rsidP="00790DE5">
      <w:pPr>
        <w:jc w:val="center"/>
        <w:rPr>
          <w:b/>
          <w:bCs/>
          <w:color w:val="00000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9B7DD4" w:rsidTr="009B7DD4">
        <w:tc>
          <w:tcPr>
            <w:tcW w:w="4927" w:type="dxa"/>
          </w:tcPr>
          <w:p w:rsidR="009B7DD4" w:rsidRPr="00CA78CD" w:rsidRDefault="00CA78CD" w:rsidP="009B7DD4">
            <w:pPr>
              <w:contextualSpacing/>
              <w:jc w:val="both"/>
              <w:rPr>
                <w:b/>
                <w:bCs/>
                <w:sz w:val="28"/>
                <w:szCs w:val="28"/>
                <w:lang w:val="kk-KZ"/>
              </w:rPr>
            </w:pPr>
            <w:r w:rsidRPr="00CA78CD">
              <w:rPr>
                <w:b/>
                <w:bCs/>
                <w:sz w:val="28"/>
                <w:szCs w:val="28"/>
                <w:lang w:val="kk-KZ"/>
              </w:rPr>
              <w:t>Салық және бюджетке төленетін басқа да міндетті төлемдердің түсуін, сондай-ақ бірыңғай жинақтаушы зейнетақы қорына міндетті зейнетақы жарналарының, міндетті кәсіптік зейнетақы жарналарының және Мемлекеттік әлеуметтік сақтандыру қорына әлеуметтік аударымдардың толық және уақтылы аударылуын мемлекеттік бақылау саласындағы тәуекел дәрежесін бағалау өлшемшарттарын бекіту туралы</w:t>
            </w:r>
          </w:p>
        </w:tc>
        <w:tc>
          <w:tcPr>
            <w:tcW w:w="4928" w:type="dxa"/>
          </w:tcPr>
          <w:p w:rsidR="009B7DD4" w:rsidRDefault="009B7DD4" w:rsidP="009B7DD4">
            <w:pPr>
              <w:contextualSpacing/>
              <w:rPr>
                <w:b/>
                <w:bCs/>
                <w:sz w:val="28"/>
                <w:szCs w:val="28"/>
                <w:lang w:val="kk-KZ"/>
              </w:rPr>
            </w:pPr>
          </w:p>
        </w:tc>
      </w:tr>
    </w:tbl>
    <w:p w:rsidR="009B7DD4" w:rsidRDefault="009B7DD4" w:rsidP="009B7DD4">
      <w:pPr>
        <w:contextualSpacing/>
        <w:rPr>
          <w:b/>
          <w:bCs/>
          <w:sz w:val="28"/>
          <w:szCs w:val="28"/>
          <w:lang w:val="kk-KZ"/>
        </w:rPr>
      </w:pPr>
    </w:p>
    <w:p w:rsidR="008E03D7" w:rsidRPr="00F36E1F" w:rsidRDefault="008E03D7" w:rsidP="009B7DD4">
      <w:pPr>
        <w:contextualSpacing/>
        <w:rPr>
          <w:b/>
          <w:bCs/>
          <w:sz w:val="28"/>
          <w:szCs w:val="28"/>
          <w:lang w:val="kk-KZ"/>
        </w:rPr>
      </w:pPr>
      <w:r w:rsidRPr="00F36E1F">
        <w:rPr>
          <w:b/>
          <w:bCs/>
          <w:sz w:val="28"/>
          <w:szCs w:val="28"/>
          <w:lang w:val="kk-KZ"/>
        </w:rPr>
        <w:t xml:space="preserve"> </w:t>
      </w:r>
    </w:p>
    <w:p w:rsidR="00790DE5" w:rsidRPr="009B7634" w:rsidRDefault="00790DE5" w:rsidP="00790DE5">
      <w:pPr>
        <w:ind w:firstLine="709"/>
        <w:jc w:val="both"/>
        <w:rPr>
          <w:b/>
          <w:bCs/>
          <w:color w:val="000000"/>
          <w:sz w:val="28"/>
          <w:szCs w:val="28"/>
          <w:lang w:val="kk-KZ"/>
        </w:rPr>
      </w:pPr>
      <w:r w:rsidRPr="009B7634">
        <w:rPr>
          <w:bCs/>
          <w:color w:val="000000"/>
          <w:sz w:val="28"/>
          <w:szCs w:val="28"/>
          <w:lang w:val="kk-KZ"/>
        </w:rPr>
        <w:t xml:space="preserve">«Салық және бюджетке төленетін басқа да міндетті төлемдер туралы» </w:t>
      </w:r>
      <w:r>
        <w:rPr>
          <w:bCs/>
          <w:color w:val="000000"/>
          <w:sz w:val="28"/>
          <w:szCs w:val="28"/>
          <w:lang w:val="kk-KZ"/>
        </w:rPr>
        <w:t>2008 жылғы 10 желтоқсандағы Қазақстан Республикасы</w:t>
      </w:r>
      <w:r w:rsidRPr="009B7634">
        <w:rPr>
          <w:bCs/>
          <w:color w:val="000000"/>
          <w:sz w:val="28"/>
          <w:szCs w:val="28"/>
          <w:lang w:val="kk-KZ"/>
        </w:rPr>
        <w:t xml:space="preserve"> Кодексінің </w:t>
      </w:r>
      <w:r w:rsidRPr="007A39B1">
        <w:rPr>
          <w:bCs/>
          <w:color w:val="000000"/>
          <w:sz w:val="28"/>
          <w:szCs w:val="28"/>
          <w:lang w:val="kk-KZ"/>
        </w:rPr>
        <w:t xml:space="preserve"> </w:t>
      </w:r>
      <w:r w:rsidR="008E03D7" w:rsidRPr="00312AC7">
        <w:rPr>
          <w:bCs/>
          <w:color w:val="000000"/>
          <w:sz w:val="28"/>
          <w:szCs w:val="28"/>
          <w:lang w:val="kk-KZ"/>
        </w:rPr>
        <w:t>(</w:t>
      </w:r>
      <w:r w:rsidR="008E03D7">
        <w:rPr>
          <w:bCs/>
          <w:color w:val="000000"/>
          <w:sz w:val="28"/>
          <w:szCs w:val="28"/>
          <w:lang w:val="kk-KZ"/>
        </w:rPr>
        <w:t>Салық кодексі</w:t>
      </w:r>
      <w:r w:rsidR="008E03D7" w:rsidRPr="00312AC7">
        <w:rPr>
          <w:bCs/>
          <w:color w:val="000000"/>
          <w:sz w:val="28"/>
          <w:szCs w:val="28"/>
          <w:lang w:val="kk-KZ"/>
        </w:rPr>
        <w:t>)</w:t>
      </w:r>
      <w:r w:rsidR="009B7DD4">
        <w:rPr>
          <w:bCs/>
          <w:color w:val="000000"/>
          <w:sz w:val="28"/>
          <w:szCs w:val="28"/>
          <w:lang w:val="kk-KZ"/>
        </w:rPr>
        <w:t xml:space="preserve"> </w:t>
      </w:r>
      <w:r w:rsidRPr="009B7634">
        <w:rPr>
          <w:bCs/>
          <w:color w:val="000000"/>
          <w:sz w:val="28"/>
          <w:szCs w:val="28"/>
          <w:lang w:val="kk-KZ"/>
        </w:rPr>
        <w:t>625-бабы 4-тармағын</w:t>
      </w:r>
      <w:r w:rsidR="00312AC7">
        <w:rPr>
          <w:bCs/>
          <w:color w:val="000000"/>
          <w:sz w:val="28"/>
          <w:szCs w:val="28"/>
          <w:lang w:val="kk-KZ"/>
        </w:rPr>
        <w:t xml:space="preserve"> </w:t>
      </w:r>
      <w:r w:rsidR="005B3EAA">
        <w:rPr>
          <w:bCs/>
          <w:color w:val="000000"/>
          <w:sz w:val="28"/>
          <w:szCs w:val="28"/>
          <w:lang w:val="kk-KZ"/>
        </w:rPr>
        <w:t xml:space="preserve">және </w:t>
      </w:r>
      <w:r w:rsidR="008E03D7" w:rsidRPr="005B3EAA">
        <w:rPr>
          <w:bCs/>
          <w:color w:val="000000"/>
          <w:sz w:val="28"/>
          <w:szCs w:val="28"/>
          <w:lang w:val="kk-KZ"/>
        </w:rPr>
        <w:t>20</w:t>
      </w:r>
      <w:r w:rsidR="008E03D7">
        <w:rPr>
          <w:bCs/>
          <w:color w:val="000000"/>
          <w:sz w:val="28"/>
          <w:szCs w:val="28"/>
          <w:lang w:val="kk-KZ"/>
        </w:rPr>
        <w:t>15</w:t>
      </w:r>
      <w:r w:rsidR="008E03D7" w:rsidRPr="005B3EAA">
        <w:rPr>
          <w:bCs/>
          <w:color w:val="000000"/>
          <w:sz w:val="28"/>
          <w:szCs w:val="28"/>
          <w:lang w:val="kk-KZ"/>
        </w:rPr>
        <w:t xml:space="preserve"> жылғы</w:t>
      </w:r>
      <w:r w:rsidR="008E03D7">
        <w:rPr>
          <w:bCs/>
          <w:color w:val="000000"/>
          <w:sz w:val="28"/>
          <w:szCs w:val="28"/>
          <w:lang w:val="kk-KZ"/>
        </w:rPr>
        <w:t xml:space="preserve"> 29</w:t>
      </w:r>
      <w:r w:rsidR="008E03D7" w:rsidRPr="005B3EAA">
        <w:rPr>
          <w:bCs/>
          <w:color w:val="000000"/>
          <w:sz w:val="28"/>
          <w:szCs w:val="28"/>
          <w:lang w:val="kk-KZ"/>
        </w:rPr>
        <w:t xml:space="preserve"> </w:t>
      </w:r>
      <w:r w:rsidR="008E03D7">
        <w:rPr>
          <w:bCs/>
          <w:color w:val="000000"/>
          <w:sz w:val="28"/>
          <w:szCs w:val="28"/>
          <w:lang w:val="kk-KZ"/>
        </w:rPr>
        <w:t>қазан</w:t>
      </w:r>
      <w:r w:rsidR="008E03D7" w:rsidRPr="005B3EAA">
        <w:rPr>
          <w:bCs/>
          <w:color w:val="000000"/>
          <w:sz w:val="28"/>
          <w:szCs w:val="28"/>
          <w:lang w:val="kk-KZ"/>
        </w:rPr>
        <w:t xml:space="preserve">дағы </w:t>
      </w:r>
      <w:r w:rsidR="005B3EAA" w:rsidRPr="005B3EAA">
        <w:rPr>
          <w:bCs/>
          <w:color w:val="000000"/>
          <w:sz w:val="28"/>
          <w:szCs w:val="28"/>
          <w:lang w:val="kk-KZ"/>
        </w:rPr>
        <w:t>Қазақстан Республикасы</w:t>
      </w:r>
      <w:r w:rsidR="005B3EAA">
        <w:rPr>
          <w:bCs/>
          <w:color w:val="000000"/>
          <w:sz w:val="28"/>
          <w:szCs w:val="28"/>
          <w:lang w:val="kk-KZ"/>
        </w:rPr>
        <w:t>ның</w:t>
      </w:r>
      <w:r w:rsidR="005B3EAA" w:rsidRPr="005B3EAA">
        <w:rPr>
          <w:bCs/>
          <w:color w:val="000000"/>
          <w:sz w:val="28"/>
          <w:szCs w:val="28"/>
          <w:lang w:val="kk-KZ"/>
        </w:rPr>
        <w:t xml:space="preserve"> Кәсіпкерлік кодексінің </w:t>
      </w:r>
      <w:r w:rsidR="005B3EAA">
        <w:rPr>
          <w:bCs/>
          <w:color w:val="000000"/>
          <w:sz w:val="28"/>
          <w:szCs w:val="28"/>
          <w:lang w:val="kk-KZ"/>
        </w:rPr>
        <w:t>141</w:t>
      </w:r>
      <w:r w:rsidR="005B3EAA" w:rsidRPr="005B3EAA">
        <w:rPr>
          <w:bCs/>
          <w:color w:val="000000"/>
          <w:sz w:val="28"/>
          <w:szCs w:val="28"/>
          <w:lang w:val="kk-KZ"/>
        </w:rPr>
        <w:t>-бабы</w:t>
      </w:r>
      <w:r w:rsidR="00E47C68">
        <w:rPr>
          <w:bCs/>
          <w:color w:val="000000"/>
          <w:sz w:val="28"/>
          <w:szCs w:val="28"/>
          <w:lang w:val="kk-KZ"/>
        </w:rPr>
        <w:t>ның</w:t>
      </w:r>
      <w:r w:rsidR="005B3EAA" w:rsidRPr="005B3EAA">
        <w:rPr>
          <w:bCs/>
          <w:color w:val="000000"/>
          <w:sz w:val="28"/>
          <w:szCs w:val="28"/>
          <w:lang w:val="kk-KZ"/>
        </w:rPr>
        <w:t xml:space="preserve"> </w:t>
      </w:r>
      <w:r w:rsidR="005B3EAA">
        <w:rPr>
          <w:bCs/>
          <w:color w:val="000000"/>
          <w:sz w:val="28"/>
          <w:szCs w:val="28"/>
          <w:lang w:val="kk-KZ"/>
        </w:rPr>
        <w:t>3</w:t>
      </w:r>
      <w:r w:rsidR="005B3EAA" w:rsidRPr="005B3EAA">
        <w:rPr>
          <w:bCs/>
          <w:color w:val="000000"/>
          <w:sz w:val="28"/>
          <w:szCs w:val="28"/>
          <w:lang w:val="kk-KZ"/>
        </w:rPr>
        <w:t xml:space="preserve">-тармағын </w:t>
      </w:r>
      <w:r w:rsidRPr="009B7634">
        <w:rPr>
          <w:bCs/>
          <w:color w:val="000000"/>
          <w:sz w:val="28"/>
          <w:szCs w:val="28"/>
          <w:lang w:val="kk-KZ"/>
        </w:rPr>
        <w:t xml:space="preserve">іске асыру мақсатында </w:t>
      </w:r>
      <w:r w:rsidRPr="009B7634">
        <w:rPr>
          <w:b/>
          <w:bCs/>
          <w:color w:val="000000"/>
          <w:sz w:val="28"/>
          <w:szCs w:val="28"/>
          <w:lang w:val="kk-KZ"/>
        </w:rPr>
        <w:t>БҰЙЫРАМЫЗ:</w:t>
      </w:r>
      <w:r w:rsidR="008E03D7">
        <w:rPr>
          <w:b/>
          <w:bCs/>
          <w:color w:val="000000"/>
          <w:sz w:val="28"/>
          <w:szCs w:val="28"/>
          <w:lang w:val="kk-KZ"/>
        </w:rPr>
        <w:t xml:space="preserve">  </w:t>
      </w:r>
    </w:p>
    <w:p w:rsidR="00790DE5" w:rsidRDefault="00790DE5" w:rsidP="00790DE5">
      <w:pPr>
        <w:ind w:firstLine="709"/>
        <w:contextualSpacing/>
        <w:jc w:val="both"/>
        <w:rPr>
          <w:bCs/>
          <w:color w:val="000000"/>
          <w:sz w:val="28"/>
          <w:szCs w:val="28"/>
          <w:lang w:val="kk-KZ"/>
        </w:rPr>
      </w:pPr>
      <w:r w:rsidRPr="009B7634">
        <w:rPr>
          <w:bCs/>
          <w:color w:val="000000"/>
          <w:sz w:val="28"/>
          <w:szCs w:val="28"/>
          <w:lang w:val="kk-KZ"/>
        </w:rPr>
        <w:t>1. Қоса беріл</w:t>
      </w:r>
      <w:r w:rsidR="005B3EAA">
        <w:rPr>
          <w:bCs/>
          <w:color w:val="000000"/>
          <w:sz w:val="28"/>
          <w:szCs w:val="28"/>
          <w:lang w:val="kk-KZ"/>
        </w:rPr>
        <w:t>іп отырған</w:t>
      </w:r>
      <w:r>
        <w:rPr>
          <w:bCs/>
          <w:color w:val="000000"/>
          <w:sz w:val="28"/>
          <w:szCs w:val="28"/>
          <w:lang w:val="kk-KZ"/>
        </w:rPr>
        <w:t xml:space="preserve"> </w:t>
      </w:r>
      <w:r w:rsidR="008E03D7" w:rsidRPr="008E03D7">
        <w:rPr>
          <w:bCs/>
          <w:sz w:val="28"/>
          <w:szCs w:val="28"/>
          <w:lang w:val="kk-KZ"/>
        </w:rPr>
        <w:t>Салық және бюджетке төленетін басқа да міндетті төлемдердің түсуін, сондай-ақ бірыңғай жинақтаушы зейнетақы қорына міндетті зейнетақы жарналарының, міндетті кәсіптік зейнетақы жарналарының және Мемлекеттік әлеуметтік сақтандыру қорына әлеуметтік аударымдардың толық және уақтылы аударылуын мемлекеттік бақылау саласындағы тәуекел дәрежесін бағалау өлшемшарттары</w:t>
      </w:r>
      <w:r w:rsidR="008E03D7" w:rsidRPr="00F36E1F">
        <w:rPr>
          <w:b/>
          <w:bCs/>
          <w:sz w:val="28"/>
          <w:szCs w:val="28"/>
          <w:lang w:val="kk-KZ"/>
        </w:rPr>
        <w:t xml:space="preserve"> </w:t>
      </w:r>
      <w:r w:rsidRPr="009B7634">
        <w:rPr>
          <w:bCs/>
          <w:color w:val="000000"/>
          <w:sz w:val="28"/>
          <w:szCs w:val="28"/>
          <w:lang w:val="kk-KZ"/>
        </w:rPr>
        <w:t>бекітілсін.</w:t>
      </w:r>
    </w:p>
    <w:p w:rsidR="004F71A9" w:rsidRDefault="004F71A9" w:rsidP="004F71A9">
      <w:pPr>
        <w:ind w:firstLine="709"/>
        <w:jc w:val="both"/>
        <w:rPr>
          <w:bCs/>
          <w:color w:val="000000"/>
          <w:sz w:val="28"/>
          <w:szCs w:val="28"/>
          <w:lang w:val="kk-KZ"/>
        </w:rPr>
      </w:pPr>
      <w:r w:rsidRPr="009B7634">
        <w:rPr>
          <w:bCs/>
          <w:color w:val="000000"/>
          <w:sz w:val="28"/>
          <w:szCs w:val="28"/>
          <w:lang w:val="kk-KZ"/>
        </w:rPr>
        <w:t xml:space="preserve">2. </w:t>
      </w:r>
      <w:r>
        <w:rPr>
          <w:bCs/>
          <w:color w:val="000000"/>
          <w:sz w:val="28"/>
          <w:szCs w:val="28"/>
          <w:lang w:val="kk-KZ"/>
        </w:rPr>
        <w:t>Мыналардың:</w:t>
      </w:r>
    </w:p>
    <w:p w:rsidR="004F71A9" w:rsidRDefault="004F71A9" w:rsidP="004F71A9">
      <w:pPr>
        <w:ind w:firstLine="709"/>
        <w:jc w:val="both"/>
        <w:rPr>
          <w:bCs/>
          <w:sz w:val="28"/>
          <w:szCs w:val="28"/>
          <w:lang w:val="kk-KZ"/>
        </w:rPr>
      </w:pPr>
      <w:r>
        <w:rPr>
          <w:bCs/>
          <w:color w:val="000000"/>
          <w:sz w:val="28"/>
          <w:szCs w:val="28"/>
          <w:lang w:val="kk-KZ"/>
        </w:rPr>
        <w:t>1)</w:t>
      </w:r>
      <w:r w:rsidR="00311155">
        <w:rPr>
          <w:bCs/>
          <w:color w:val="000000"/>
          <w:sz w:val="28"/>
          <w:szCs w:val="28"/>
          <w:lang w:val="kk-KZ"/>
        </w:rPr>
        <w:t xml:space="preserve"> </w:t>
      </w:r>
      <w:r w:rsidRPr="003F5DF4">
        <w:rPr>
          <w:bCs/>
          <w:color w:val="000000"/>
          <w:sz w:val="28"/>
          <w:szCs w:val="28"/>
          <w:lang w:val="kk-KZ"/>
        </w:rPr>
        <w:t xml:space="preserve">«Салық заңнамасының, сондай-ақ орындауын бақылау салық қызметі органдарына жүктелген </w:t>
      </w:r>
      <w:r w:rsidRPr="002412A9">
        <w:rPr>
          <w:bCs/>
          <w:sz w:val="28"/>
          <w:szCs w:val="28"/>
          <w:lang w:val="kk-KZ"/>
        </w:rPr>
        <w:t xml:space="preserve">Қазақстан Республикасының өзге де заңнамасының нормаларын орындау мәселелері жөніндегі жеке кәсіпкерлік саласындағы тәуекелдер деңгейін бағалау өлшемдерін бекіту туралы» Қазақстан </w:t>
      </w:r>
      <w:r w:rsidRPr="002412A9">
        <w:rPr>
          <w:bCs/>
          <w:sz w:val="28"/>
          <w:szCs w:val="28"/>
          <w:lang w:val="kk-KZ"/>
        </w:rPr>
        <w:lastRenderedPageBreak/>
        <w:t xml:space="preserve">Республикасы Қаржы министрінің 2011 жылғы 16 қыркүйектегі № 468 және Қазақстан Республикасы Экономикалық даму және сауда министрінің міндетін атқарушының  2011 жылғы 16 қыркүйектегі № 302 бірлескен бұйрығының (Нормативтік құқықтық актілерді мемлекеттік тіркеу тізілімінде № 7251 болып тіркелген, 2011 жылғы 27 қазанда </w:t>
      </w:r>
      <w:r w:rsidRPr="002412A9">
        <w:rPr>
          <w:sz w:val="28"/>
          <w:szCs w:val="28"/>
          <w:lang w:val="kk-KZ"/>
        </w:rPr>
        <w:t>№ 157 (2147)</w:t>
      </w:r>
      <w:r w:rsidRPr="002412A9">
        <w:rPr>
          <w:bCs/>
          <w:sz w:val="28"/>
          <w:szCs w:val="28"/>
          <w:lang w:val="kk-KZ"/>
        </w:rPr>
        <w:t xml:space="preserve"> «Заң газеті» газетінде жарияланған)</w:t>
      </w:r>
      <w:r>
        <w:rPr>
          <w:bCs/>
          <w:sz w:val="28"/>
          <w:szCs w:val="28"/>
          <w:lang w:val="kk-KZ"/>
        </w:rPr>
        <w:t>;</w:t>
      </w:r>
    </w:p>
    <w:p w:rsidR="004F71A9" w:rsidRDefault="004F71A9" w:rsidP="004F71A9">
      <w:pPr>
        <w:pStyle w:val="ad"/>
        <w:ind w:firstLine="708"/>
        <w:jc w:val="both"/>
        <w:rPr>
          <w:sz w:val="28"/>
          <w:szCs w:val="28"/>
          <w:lang w:val="kk-KZ"/>
        </w:rPr>
      </w:pPr>
      <w:r w:rsidRPr="00BC6D54">
        <w:rPr>
          <w:sz w:val="28"/>
          <w:szCs w:val="28"/>
          <w:lang w:val="kk-KZ"/>
        </w:rPr>
        <w:t>2)</w:t>
      </w:r>
      <w:r w:rsidR="002F26BC">
        <w:rPr>
          <w:sz w:val="28"/>
          <w:szCs w:val="28"/>
          <w:lang w:val="kk-KZ"/>
        </w:rPr>
        <w:t xml:space="preserve"> «Салық заңнамасының, сондай-ақ</w:t>
      </w:r>
      <w:r w:rsidRPr="00BC6D54">
        <w:rPr>
          <w:sz w:val="28"/>
          <w:szCs w:val="28"/>
          <w:lang w:val="kk-KZ"/>
        </w:rPr>
        <w:t xml:space="preserve"> орындауын бақылау салық қызметі органдарына жүктелген Қазақстан Республикасының өзге де заңнамасының нормаларын орындау мәселелері жөніндегі жеке кәсіпкерлік саласындағы тәуекелдер деңгейін бағалау өлшемдерін бекіту туралы» Қазақстан Республикасы Қаржы министрінің 2011 жылғы 16 қыркүйектегі № 468 және Қазақстан Республикасы Экономикалық даму және сауда министрінің </w:t>
      </w:r>
      <w:r w:rsidR="00E94C4E" w:rsidRPr="002412A9">
        <w:rPr>
          <w:bCs/>
          <w:sz w:val="28"/>
          <w:szCs w:val="28"/>
          <w:lang w:val="kk-KZ"/>
        </w:rPr>
        <w:t>міндетін атқарушының</w:t>
      </w:r>
      <w:r w:rsidRPr="00BC6D54">
        <w:rPr>
          <w:sz w:val="28"/>
          <w:szCs w:val="28"/>
          <w:lang w:val="kk-KZ"/>
        </w:rPr>
        <w:t xml:space="preserve"> 2011 жылғы 16 қыркүйектегі № 302 бірлескен</w:t>
      </w:r>
      <w:r w:rsidRPr="00834636">
        <w:rPr>
          <w:color w:val="FF0000"/>
          <w:sz w:val="28"/>
          <w:szCs w:val="28"/>
          <w:lang w:val="kk-KZ"/>
        </w:rPr>
        <w:t xml:space="preserve"> </w:t>
      </w:r>
      <w:r w:rsidRPr="00834636">
        <w:rPr>
          <w:sz w:val="28"/>
          <w:szCs w:val="28"/>
          <w:lang w:val="kk-KZ"/>
        </w:rPr>
        <w:t>бұйрығына</w:t>
      </w:r>
      <w:r w:rsidRPr="00834636">
        <w:rPr>
          <w:color w:val="FF0000"/>
          <w:sz w:val="28"/>
          <w:szCs w:val="28"/>
          <w:lang w:val="kk-KZ"/>
        </w:rPr>
        <w:t xml:space="preserve"> </w:t>
      </w:r>
      <w:r w:rsidRPr="00BC6D54">
        <w:rPr>
          <w:sz w:val="28"/>
          <w:szCs w:val="28"/>
          <w:lang w:val="kk-KZ"/>
        </w:rPr>
        <w:t xml:space="preserve">өзгеріс </w:t>
      </w:r>
      <w:r w:rsidR="00AA3ECE">
        <w:rPr>
          <w:sz w:val="28"/>
          <w:szCs w:val="28"/>
          <w:lang w:val="kk-KZ"/>
        </w:rPr>
        <w:t>п</w:t>
      </w:r>
      <w:r w:rsidRPr="00BC6D54">
        <w:rPr>
          <w:sz w:val="28"/>
          <w:szCs w:val="28"/>
          <w:lang w:val="kk-KZ"/>
        </w:rPr>
        <w:t>ен толықтыру енгізу туралы» Қазақстан Республикасы Қаржы министрінің 2012 жылғы 22 қазандағы № 466 және Қазақстан Республикасы Экономикалық даму және сауда министрінің 2012 жылғы 30 қазандағы № 297 бірлескен бұйрығы</w:t>
      </w:r>
      <w:r>
        <w:rPr>
          <w:sz w:val="28"/>
          <w:szCs w:val="28"/>
          <w:lang w:val="kk-KZ"/>
        </w:rPr>
        <w:t>ның</w:t>
      </w:r>
      <w:r w:rsidRPr="00BC6D54">
        <w:rPr>
          <w:sz w:val="28"/>
          <w:szCs w:val="28"/>
          <w:lang w:val="kk-KZ"/>
        </w:rPr>
        <w:t xml:space="preserve"> </w:t>
      </w:r>
      <w:r w:rsidRPr="00BC6D54">
        <w:rPr>
          <w:bCs/>
          <w:sz w:val="28"/>
          <w:szCs w:val="28"/>
          <w:lang w:val="kk-KZ"/>
        </w:rPr>
        <w:t>(Нормативтік құқықтық актілерді мемлекеттік тіркеу тізілімінде № 8078 болып тіркелген, 201</w:t>
      </w:r>
      <w:r w:rsidR="004D2C6D">
        <w:rPr>
          <w:bCs/>
          <w:sz w:val="28"/>
          <w:szCs w:val="28"/>
          <w:lang w:val="kk-KZ"/>
        </w:rPr>
        <w:t>2</w:t>
      </w:r>
      <w:r w:rsidRPr="00BC6D54">
        <w:rPr>
          <w:bCs/>
          <w:sz w:val="28"/>
          <w:szCs w:val="28"/>
          <w:lang w:val="kk-KZ"/>
        </w:rPr>
        <w:t xml:space="preserve"> жылғы 20 қарашада </w:t>
      </w:r>
      <w:r w:rsidRPr="00BC6D54">
        <w:rPr>
          <w:sz w:val="28"/>
          <w:szCs w:val="28"/>
          <w:lang w:val="kk-KZ"/>
        </w:rPr>
        <w:t>№ 175 (2357)</w:t>
      </w:r>
      <w:r w:rsidRPr="00BC6D54">
        <w:rPr>
          <w:bCs/>
          <w:sz w:val="28"/>
          <w:szCs w:val="28"/>
          <w:lang w:val="kk-KZ"/>
        </w:rPr>
        <w:t xml:space="preserve"> «Заң газеті» газетінде жарияланған)</w:t>
      </w:r>
      <w:r w:rsidRPr="00BC6D54">
        <w:rPr>
          <w:sz w:val="28"/>
          <w:szCs w:val="28"/>
          <w:lang w:val="kk-KZ"/>
        </w:rPr>
        <w:t>;</w:t>
      </w:r>
    </w:p>
    <w:p w:rsidR="004F71A9" w:rsidRDefault="004F71A9" w:rsidP="004F71A9">
      <w:pPr>
        <w:ind w:firstLine="709"/>
        <w:jc w:val="both"/>
        <w:rPr>
          <w:bCs/>
          <w:sz w:val="28"/>
          <w:szCs w:val="28"/>
          <w:lang w:val="kk-KZ"/>
        </w:rPr>
      </w:pPr>
      <w:r w:rsidRPr="00834636">
        <w:rPr>
          <w:bCs/>
          <w:color w:val="000000"/>
          <w:sz w:val="28"/>
          <w:szCs w:val="28"/>
          <w:lang w:val="kk-KZ"/>
        </w:rPr>
        <w:t>3) «Салық заңнамасының, сондай-ақ</w:t>
      </w:r>
      <w:r w:rsidR="00AA3ECE">
        <w:rPr>
          <w:bCs/>
          <w:color w:val="000000"/>
          <w:sz w:val="28"/>
          <w:szCs w:val="28"/>
          <w:lang w:val="kk-KZ"/>
        </w:rPr>
        <w:t xml:space="preserve"> орындауын бақылау салық қызмет</w:t>
      </w:r>
      <w:r w:rsidRPr="00834636">
        <w:rPr>
          <w:bCs/>
          <w:color w:val="000000"/>
          <w:sz w:val="28"/>
          <w:szCs w:val="28"/>
          <w:lang w:val="kk-KZ"/>
        </w:rPr>
        <w:t xml:space="preserve">і органдарына жүктелген Қазақстан Республикасының өзге де заңнамасының нормаларын орындау мәселелері жөніндегі жеке кәсіпкерлік саласындағы тәуекелдер деңгейін бағалау өлшемдерін бекіту туралы» Қазақстан Республикасы Қаржы министрінің 2011 жылғы 16 қыркүйектегі № 468 және Қазақстан Республикасы Экономикалық даму және сауда министрінің </w:t>
      </w:r>
      <w:r w:rsidR="004E6CA5" w:rsidRPr="002412A9">
        <w:rPr>
          <w:bCs/>
          <w:sz w:val="28"/>
          <w:szCs w:val="28"/>
          <w:lang w:val="kk-KZ"/>
        </w:rPr>
        <w:t>міндетін атқарушының</w:t>
      </w:r>
      <w:r w:rsidRPr="00834636">
        <w:rPr>
          <w:bCs/>
          <w:color w:val="000000"/>
          <w:sz w:val="28"/>
          <w:szCs w:val="28"/>
          <w:lang w:val="kk-KZ"/>
        </w:rPr>
        <w:t xml:space="preserve"> 2011 жылғы 16 қыркүйектегі № 302 бірлескен бұйрығына өзгер</w:t>
      </w:r>
      <w:r>
        <w:rPr>
          <w:bCs/>
          <w:color w:val="000000"/>
          <w:sz w:val="28"/>
          <w:szCs w:val="28"/>
          <w:lang w:val="kk-KZ"/>
        </w:rPr>
        <w:t>ту</w:t>
      </w:r>
      <w:r w:rsidRPr="00834636">
        <w:rPr>
          <w:bCs/>
          <w:color w:val="000000"/>
          <w:sz w:val="28"/>
          <w:szCs w:val="28"/>
          <w:lang w:val="kk-KZ"/>
        </w:rPr>
        <w:t xml:space="preserve"> енгізу туралы» Қазақстан Республикасы Премьер-Министрінің Орынбасары - Қазақстан Республикасы Қаржы министрінің 2014 жылғы </w:t>
      </w:r>
      <w:r w:rsidR="00A26F01">
        <w:rPr>
          <w:bCs/>
          <w:color w:val="000000"/>
          <w:sz w:val="28"/>
          <w:szCs w:val="28"/>
          <w:lang w:val="kk-KZ"/>
        </w:rPr>
        <w:t xml:space="preserve">         </w:t>
      </w:r>
      <w:r w:rsidRPr="00834636">
        <w:rPr>
          <w:bCs/>
          <w:color w:val="000000"/>
          <w:sz w:val="28"/>
          <w:szCs w:val="28"/>
          <w:lang w:val="kk-KZ"/>
        </w:rPr>
        <w:t>31 наурыздағы № 144 және Қазақстан Республикасы Өңірлік даму министрінің 2014 жылғы 31 наурыздағы № 96/НҚ бірлескен бұйрығы</w:t>
      </w:r>
      <w:r>
        <w:rPr>
          <w:bCs/>
          <w:color w:val="000000"/>
          <w:sz w:val="28"/>
          <w:szCs w:val="28"/>
          <w:lang w:val="kk-KZ"/>
        </w:rPr>
        <w:t>ның</w:t>
      </w:r>
      <w:r w:rsidRPr="00834636">
        <w:rPr>
          <w:bCs/>
          <w:color w:val="000000"/>
          <w:sz w:val="28"/>
          <w:szCs w:val="28"/>
          <w:lang w:val="kk-KZ"/>
        </w:rPr>
        <w:t xml:space="preserve"> </w:t>
      </w:r>
      <w:r w:rsidRPr="00834636">
        <w:rPr>
          <w:bCs/>
          <w:sz w:val="28"/>
          <w:szCs w:val="28"/>
          <w:lang w:val="kk-KZ"/>
        </w:rPr>
        <w:t>(Нормативтік құқықтық актілерді мемлекеттік тіркеу тізілімінде № 9301 болып тіркелген, 2014 жылғы 10 сә</w:t>
      </w:r>
      <w:r>
        <w:rPr>
          <w:bCs/>
          <w:sz w:val="28"/>
          <w:szCs w:val="28"/>
          <w:lang w:val="kk-KZ"/>
        </w:rPr>
        <w:t>у</w:t>
      </w:r>
      <w:r w:rsidRPr="00834636">
        <w:rPr>
          <w:bCs/>
          <w:sz w:val="28"/>
          <w:szCs w:val="28"/>
          <w:lang w:val="kk-KZ"/>
        </w:rPr>
        <w:t>ірд</w:t>
      </w:r>
      <w:r>
        <w:rPr>
          <w:bCs/>
          <w:sz w:val="28"/>
          <w:szCs w:val="28"/>
          <w:lang w:val="kk-KZ"/>
        </w:rPr>
        <w:t>е</w:t>
      </w:r>
      <w:r w:rsidRPr="00834636">
        <w:rPr>
          <w:bCs/>
          <w:sz w:val="28"/>
          <w:szCs w:val="28"/>
          <w:lang w:val="kk-KZ"/>
        </w:rPr>
        <w:t xml:space="preserve"> </w:t>
      </w:r>
      <w:r w:rsidRPr="00834636">
        <w:rPr>
          <w:sz w:val="28"/>
          <w:szCs w:val="28"/>
          <w:lang w:val="kk-KZ"/>
        </w:rPr>
        <w:t>«Әділет» ақпараттық-құқықтық жүйесінде ресми</w:t>
      </w:r>
      <w:r w:rsidRPr="00834636">
        <w:rPr>
          <w:bCs/>
          <w:sz w:val="28"/>
          <w:szCs w:val="28"/>
          <w:lang w:val="kk-KZ"/>
        </w:rPr>
        <w:t xml:space="preserve"> жарияланған)</w:t>
      </w:r>
      <w:r w:rsidRPr="00834636">
        <w:rPr>
          <w:sz w:val="28"/>
          <w:szCs w:val="28"/>
          <w:lang w:val="kk-KZ"/>
        </w:rPr>
        <w:t xml:space="preserve"> </w:t>
      </w:r>
      <w:r w:rsidRPr="00834636">
        <w:rPr>
          <w:bCs/>
          <w:sz w:val="28"/>
          <w:szCs w:val="28"/>
          <w:lang w:val="kk-KZ"/>
        </w:rPr>
        <w:t>күші жойылды деп танылсын.</w:t>
      </w:r>
    </w:p>
    <w:p w:rsidR="00456398" w:rsidRPr="002412A9" w:rsidRDefault="002A30BD" w:rsidP="00790DE5">
      <w:pPr>
        <w:ind w:firstLine="709"/>
        <w:jc w:val="both"/>
        <w:rPr>
          <w:sz w:val="28"/>
          <w:szCs w:val="28"/>
          <w:lang w:val="kk-KZ"/>
        </w:rPr>
      </w:pPr>
      <w:r w:rsidRPr="002412A9">
        <w:rPr>
          <w:sz w:val="28"/>
          <w:szCs w:val="28"/>
          <w:lang w:val="kk-KZ"/>
        </w:rPr>
        <w:t>3</w:t>
      </w:r>
      <w:r w:rsidR="00456398" w:rsidRPr="002412A9">
        <w:rPr>
          <w:sz w:val="28"/>
          <w:szCs w:val="28"/>
          <w:lang w:val="kk-KZ"/>
        </w:rPr>
        <w:t>. Қазақстан Республикасы Қаржы министрлігінің Мемлекеттік кірістер комитеті (Д.Е. Ерғожин) заңнамамен белгіленген тәртіпте:</w:t>
      </w:r>
    </w:p>
    <w:p w:rsidR="00456398" w:rsidRPr="002412A9" w:rsidRDefault="00456398" w:rsidP="00790DE5">
      <w:pPr>
        <w:ind w:firstLine="709"/>
        <w:jc w:val="both"/>
        <w:rPr>
          <w:sz w:val="28"/>
          <w:szCs w:val="28"/>
          <w:lang w:val="kk-KZ"/>
        </w:rPr>
      </w:pPr>
      <w:bookmarkStart w:id="0" w:name="z4"/>
      <w:bookmarkEnd w:id="0"/>
      <w:r w:rsidRPr="002412A9">
        <w:rPr>
          <w:sz w:val="28"/>
          <w:szCs w:val="28"/>
          <w:lang w:val="kk-KZ"/>
        </w:rPr>
        <w:t>1) осы бұйрықтың Қазақстан Республикасының Әділет министрлігінде мемлекеттік тіркелуін;</w:t>
      </w:r>
    </w:p>
    <w:p w:rsidR="00456398" w:rsidRPr="002412A9" w:rsidRDefault="00456398" w:rsidP="00790DE5">
      <w:pPr>
        <w:ind w:firstLine="709"/>
        <w:jc w:val="both"/>
        <w:rPr>
          <w:sz w:val="28"/>
          <w:szCs w:val="28"/>
          <w:lang w:val="kk-KZ"/>
        </w:rPr>
      </w:pPr>
      <w:bookmarkStart w:id="1" w:name="z5"/>
      <w:bookmarkEnd w:id="1"/>
      <w:r w:rsidRPr="002412A9">
        <w:rPr>
          <w:sz w:val="28"/>
          <w:szCs w:val="28"/>
          <w:lang w:val="kk-KZ"/>
        </w:rPr>
        <w:t>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сондай-ақ Қазақстан Республикасының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жолдануын;</w:t>
      </w:r>
    </w:p>
    <w:p w:rsidR="00456398" w:rsidRPr="002412A9" w:rsidRDefault="00456398" w:rsidP="00790DE5">
      <w:pPr>
        <w:ind w:firstLine="709"/>
        <w:jc w:val="both"/>
        <w:rPr>
          <w:sz w:val="28"/>
          <w:szCs w:val="28"/>
          <w:lang w:val="kk-KZ"/>
        </w:rPr>
      </w:pPr>
      <w:bookmarkStart w:id="2" w:name="z6"/>
      <w:bookmarkEnd w:id="2"/>
      <w:r w:rsidRPr="002412A9">
        <w:rPr>
          <w:sz w:val="28"/>
          <w:szCs w:val="28"/>
          <w:lang w:val="kk-KZ"/>
        </w:rPr>
        <w:lastRenderedPageBreak/>
        <w:t>3) осы бұйрықтың Қазақстан Республикасы Қаржы министрлігінің интернет-ресурсында орналастырылуын қамтамасыз етсін.</w:t>
      </w:r>
    </w:p>
    <w:p w:rsidR="00790DE5" w:rsidRPr="002412A9" w:rsidRDefault="002A30BD" w:rsidP="00790DE5">
      <w:pPr>
        <w:ind w:firstLine="709"/>
        <w:jc w:val="both"/>
        <w:rPr>
          <w:bCs/>
          <w:sz w:val="28"/>
          <w:szCs w:val="28"/>
          <w:lang w:val="kk-KZ"/>
        </w:rPr>
      </w:pPr>
      <w:bookmarkStart w:id="3" w:name="z7"/>
      <w:bookmarkEnd w:id="3"/>
      <w:r w:rsidRPr="002412A9">
        <w:rPr>
          <w:sz w:val="28"/>
          <w:szCs w:val="28"/>
          <w:lang w:val="kk-KZ"/>
        </w:rPr>
        <w:t>4</w:t>
      </w:r>
      <w:r w:rsidR="00456398" w:rsidRPr="002412A9">
        <w:rPr>
          <w:sz w:val="28"/>
          <w:szCs w:val="28"/>
          <w:lang w:val="kk-KZ"/>
        </w:rPr>
        <w:t>.</w:t>
      </w:r>
      <w:r w:rsidR="00790DE5" w:rsidRPr="002412A9">
        <w:rPr>
          <w:bCs/>
          <w:sz w:val="28"/>
          <w:szCs w:val="28"/>
          <w:lang w:val="kk-KZ"/>
        </w:rPr>
        <w:t xml:space="preserve"> Осы бірлескен бұйрық алғаш</w:t>
      </w:r>
      <w:r w:rsidR="00CA5096" w:rsidRPr="002412A9">
        <w:rPr>
          <w:bCs/>
          <w:sz w:val="28"/>
          <w:szCs w:val="28"/>
          <w:lang w:val="kk-KZ"/>
        </w:rPr>
        <w:t>қы</w:t>
      </w:r>
      <w:r w:rsidR="00790DE5" w:rsidRPr="002412A9">
        <w:rPr>
          <w:bCs/>
          <w:sz w:val="28"/>
          <w:szCs w:val="28"/>
          <w:lang w:val="kk-KZ"/>
        </w:rPr>
        <w:t xml:space="preserve"> ресми жарияланған күнінен кейін қолданысқа енгізіледі.</w:t>
      </w:r>
    </w:p>
    <w:p w:rsidR="00CA5096" w:rsidRPr="002412A9" w:rsidRDefault="00CA5096" w:rsidP="00790DE5">
      <w:pPr>
        <w:ind w:firstLine="709"/>
        <w:jc w:val="both"/>
        <w:rPr>
          <w:bCs/>
          <w:sz w:val="28"/>
          <w:szCs w:val="28"/>
          <w:lang w:val="kk-KZ"/>
        </w:rPr>
      </w:pPr>
    </w:p>
    <w:p w:rsidR="00790DE5" w:rsidRPr="002412A9" w:rsidRDefault="00790DE5" w:rsidP="00790DE5">
      <w:pPr>
        <w:ind w:firstLine="709"/>
        <w:jc w:val="both"/>
        <w:rPr>
          <w:bCs/>
          <w:sz w:val="16"/>
          <w:szCs w:val="16"/>
          <w:lang w:val="kk-KZ"/>
        </w:rPr>
      </w:pPr>
    </w:p>
    <w:tbl>
      <w:tblPr>
        <w:tblpPr w:leftFromText="180" w:rightFromText="180" w:vertAnchor="text" w:horzAnchor="margin" w:tblpX="-318" w:tblpY="-82"/>
        <w:tblW w:w="10031" w:type="dxa"/>
        <w:tblLook w:val="01E0" w:firstRow="1" w:lastRow="1" w:firstColumn="1" w:lastColumn="1" w:noHBand="0" w:noVBand="0"/>
      </w:tblPr>
      <w:tblGrid>
        <w:gridCol w:w="5495"/>
        <w:gridCol w:w="4536"/>
      </w:tblGrid>
      <w:tr w:rsidR="002412A9" w:rsidRPr="002412A9" w:rsidTr="001D5273">
        <w:trPr>
          <w:trHeight w:val="1131"/>
        </w:trPr>
        <w:tc>
          <w:tcPr>
            <w:tcW w:w="5495" w:type="dxa"/>
          </w:tcPr>
          <w:p w:rsidR="00790DE5" w:rsidRPr="002412A9" w:rsidRDefault="00790DE5" w:rsidP="001D5273">
            <w:pPr>
              <w:jc w:val="center"/>
              <w:rPr>
                <w:b/>
                <w:bCs/>
                <w:sz w:val="28"/>
                <w:szCs w:val="28"/>
                <w:lang w:val="kk-KZ"/>
              </w:rPr>
            </w:pPr>
            <w:r w:rsidRPr="002412A9">
              <w:rPr>
                <w:b/>
                <w:bCs/>
                <w:sz w:val="28"/>
                <w:szCs w:val="28"/>
                <w:lang w:val="kk-KZ"/>
              </w:rPr>
              <w:t>Қазақстан Республикасының</w:t>
            </w:r>
          </w:p>
          <w:p w:rsidR="00790DE5" w:rsidRPr="002412A9" w:rsidRDefault="00790DE5" w:rsidP="001D5273">
            <w:pPr>
              <w:jc w:val="center"/>
              <w:rPr>
                <w:b/>
                <w:bCs/>
                <w:sz w:val="28"/>
                <w:szCs w:val="28"/>
              </w:rPr>
            </w:pPr>
            <w:r w:rsidRPr="002412A9">
              <w:rPr>
                <w:b/>
                <w:bCs/>
                <w:sz w:val="28"/>
                <w:szCs w:val="28"/>
                <w:lang w:val="kk-KZ"/>
              </w:rPr>
              <w:t>Қаржы министрі</w:t>
            </w:r>
          </w:p>
          <w:p w:rsidR="003E42C8" w:rsidRPr="002412A9" w:rsidRDefault="00790DE5" w:rsidP="001D5273">
            <w:pPr>
              <w:jc w:val="center"/>
              <w:rPr>
                <w:b/>
                <w:bCs/>
                <w:sz w:val="28"/>
                <w:szCs w:val="28"/>
                <w:lang w:val="kk-KZ"/>
              </w:rPr>
            </w:pPr>
            <w:r w:rsidRPr="002412A9">
              <w:rPr>
                <w:b/>
                <w:bCs/>
                <w:sz w:val="28"/>
                <w:szCs w:val="28"/>
                <w:lang w:val="kk-KZ"/>
              </w:rPr>
              <w:t>Б. Сұлтанов</w:t>
            </w:r>
          </w:p>
          <w:p w:rsidR="00790DE5" w:rsidRPr="002412A9" w:rsidRDefault="00790DE5" w:rsidP="001D5273">
            <w:pPr>
              <w:jc w:val="center"/>
              <w:rPr>
                <w:b/>
                <w:bCs/>
                <w:sz w:val="28"/>
                <w:szCs w:val="28"/>
              </w:rPr>
            </w:pPr>
            <w:r w:rsidRPr="002412A9">
              <w:rPr>
                <w:b/>
                <w:bCs/>
                <w:sz w:val="28"/>
                <w:szCs w:val="28"/>
              </w:rPr>
              <w:t xml:space="preserve"> </w:t>
            </w:r>
          </w:p>
          <w:p w:rsidR="00790DE5" w:rsidRPr="002412A9" w:rsidRDefault="00790DE5" w:rsidP="001D5273">
            <w:pPr>
              <w:jc w:val="center"/>
              <w:rPr>
                <w:b/>
                <w:bCs/>
                <w:sz w:val="28"/>
                <w:szCs w:val="28"/>
                <w:lang w:val="kk-KZ"/>
              </w:rPr>
            </w:pPr>
            <w:r w:rsidRPr="002412A9">
              <w:rPr>
                <w:b/>
                <w:bCs/>
                <w:sz w:val="28"/>
                <w:szCs w:val="28"/>
                <w:lang w:val="kk-KZ"/>
              </w:rPr>
              <w:t>__________</w:t>
            </w:r>
          </w:p>
          <w:p w:rsidR="00790DE5" w:rsidRPr="002412A9" w:rsidRDefault="00790DE5" w:rsidP="001D5273">
            <w:pPr>
              <w:ind w:firstLine="709"/>
              <w:jc w:val="both"/>
              <w:rPr>
                <w:b/>
                <w:sz w:val="28"/>
                <w:szCs w:val="28"/>
                <w:lang w:val="kk-KZ"/>
              </w:rPr>
            </w:pPr>
          </w:p>
        </w:tc>
        <w:tc>
          <w:tcPr>
            <w:tcW w:w="4536" w:type="dxa"/>
          </w:tcPr>
          <w:p w:rsidR="00790DE5" w:rsidRPr="002412A9" w:rsidRDefault="00790DE5" w:rsidP="001D5273">
            <w:pPr>
              <w:jc w:val="center"/>
              <w:rPr>
                <w:b/>
                <w:bCs/>
                <w:sz w:val="28"/>
                <w:szCs w:val="28"/>
                <w:lang w:val="kk-KZ"/>
              </w:rPr>
            </w:pPr>
            <w:r w:rsidRPr="002412A9">
              <w:rPr>
                <w:b/>
                <w:bCs/>
                <w:sz w:val="28"/>
                <w:szCs w:val="28"/>
                <w:lang w:val="kk-KZ"/>
              </w:rPr>
              <w:t>Қазақстан Республикасының</w:t>
            </w:r>
          </w:p>
          <w:p w:rsidR="00790DE5" w:rsidRPr="002412A9" w:rsidRDefault="00790DE5" w:rsidP="001D5273">
            <w:pPr>
              <w:jc w:val="center"/>
              <w:rPr>
                <w:b/>
                <w:bCs/>
                <w:sz w:val="28"/>
                <w:szCs w:val="28"/>
                <w:lang w:val="kk-KZ"/>
              </w:rPr>
            </w:pPr>
            <w:r w:rsidRPr="002412A9">
              <w:rPr>
                <w:b/>
                <w:bCs/>
                <w:sz w:val="28"/>
                <w:szCs w:val="28"/>
                <w:lang w:val="kk-KZ"/>
              </w:rPr>
              <w:t>Ұлттық экономика министрі</w:t>
            </w:r>
            <w:r w:rsidR="003E42C8" w:rsidRPr="002412A9">
              <w:rPr>
                <w:b/>
                <w:bCs/>
                <w:sz w:val="28"/>
                <w:szCs w:val="28"/>
                <w:lang w:val="kk-KZ"/>
              </w:rPr>
              <w:t>нің</w:t>
            </w:r>
          </w:p>
          <w:p w:rsidR="003E42C8" w:rsidRPr="002412A9" w:rsidRDefault="003E42C8" w:rsidP="001D5273">
            <w:pPr>
              <w:jc w:val="center"/>
              <w:rPr>
                <w:b/>
                <w:bCs/>
                <w:sz w:val="28"/>
                <w:szCs w:val="28"/>
                <w:lang w:val="kk-KZ"/>
              </w:rPr>
            </w:pPr>
            <w:r w:rsidRPr="002412A9">
              <w:rPr>
                <w:b/>
                <w:bCs/>
                <w:sz w:val="28"/>
                <w:szCs w:val="28"/>
                <w:lang w:val="kk-KZ"/>
              </w:rPr>
              <w:t>міндетін атқарушы</w:t>
            </w:r>
          </w:p>
          <w:p w:rsidR="00790DE5" w:rsidRPr="002412A9" w:rsidRDefault="003E42C8" w:rsidP="001D5273">
            <w:pPr>
              <w:jc w:val="center"/>
              <w:rPr>
                <w:b/>
                <w:bCs/>
                <w:sz w:val="28"/>
                <w:szCs w:val="28"/>
              </w:rPr>
            </w:pPr>
            <w:r w:rsidRPr="002412A9">
              <w:rPr>
                <w:b/>
                <w:bCs/>
                <w:sz w:val="28"/>
                <w:szCs w:val="28"/>
                <w:lang w:val="kk-KZ"/>
              </w:rPr>
              <w:t>М</w:t>
            </w:r>
            <w:r w:rsidR="00790DE5" w:rsidRPr="002412A9">
              <w:rPr>
                <w:b/>
                <w:bCs/>
                <w:sz w:val="28"/>
                <w:szCs w:val="28"/>
                <w:lang w:val="kk-KZ"/>
              </w:rPr>
              <w:t xml:space="preserve">. </w:t>
            </w:r>
            <w:r w:rsidRPr="002412A9">
              <w:rPr>
                <w:b/>
                <w:bCs/>
                <w:sz w:val="28"/>
                <w:szCs w:val="28"/>
                <w:lang w:val="kk-KZ"/>
              </w:rPr>
              <w:t>Құсайыно</w:t>
            </w:r>
            <w:r w:rsidR="00790DE5" w:rsidRPr="002412A9">
              <w:rPr>
                <w:b/>
                <w:bCs/>
                <w:sz w:val="28"/>
                <w:szCs w:val="28"/>
                <w:lang w:val="kk-KZ"/>
              </w:rPr>
              <w:t>в</w:t>
            </w:r>
          </w:p>
          <w:p w:rsidR="00790DE5" w:rsidRPr="002412A9" w:rsidRDefault="00790DE5" w:rsidP="001D5273">
            <w:pPr>
              <w:jc w:val="center"/>
              <w:rPr>
                <w:b/>
                <w:bCs/>
                <w:sz w:val="28"/>
                <w:szCs w:val="28"/>
                <w:lang w:val="kk-KZ"/>
              </w:rPr>
            </w:pPr>
            <w:r w:rsidRPr="002412A9">
              <w:rPr>
                <w:b/>
                <w:bCs/>
                <w:sz w:val="28"/>
                <w:szCs w:val="28"/>
                <w:lang w:val="kk-KZ"/>
              </w:rPr>
              <w:t>_____________</w:t>
            </w:r>
          </w:p>
          <w:p w:rsidR="00790DE5" w:rsidRPr="002412A9" w:rsidRDefault="00790DE5" w:rsidP="001D5273">
            <w:pPr>
              <w:ind w:firstLine="709"/>
              <w:jc w:val="both"/>
              <w:rPr>
                <w:b/>
                <w:i/>
                <w:sz w:val="28"/>
                <w:szCs w:val="28"/>
                <w:lang w:val="kk-KZ"/>
              </w:rPr>
            </w:pPr>
          </w:p>
        </w:tc>
      </w:tr>
    </w:tbl>
    <w:p w:rsidR="00790DE5" w:rsidRPr="002412A9" w:rsidRDefault="00790DE5" w:rsidP="00790DE5">
      <w:pPr>
        <w:ind w:firstLine="709"/>
        <w:jc w:val="both"/>
        <w:rPr>
          <w:bCs/>
          <w:sz w:val="28"/>
          <w:szCs w:val="28"/>
          <w:lang w:val="kk-KZ"/>
        </w:rPr>
      </w:pPr>
    </w:p>
    <w:tbl>
      <w:tblPr>
        <w:tblpPr w:leftFromText="180" w:rightFromText="180" w:vertAnchor="text" w:horzAnchor="margin" w:tblpX="-318" w:tblpY="-82"/>
        <w:tblW w:w="10031" w:type="dxa"/>
        <w:tblLook w:val="01E0" w:firstRow="1" w:lastRow="1" w:firstColumn="1" w:lastColumn="1" w:noHBand="0" w:noVBand="0"/>
      </w:tblPr>
      <w:tblGrid>
        <w:gridCol w:w="5495"/>
        <w:gridCol w:w="4536"/>
      </w:tblGrid>
      <w:tr w:rsidR="002412A9" w:rsidRPr="002412A9" w:rsidTr="000F1CD0">
        <w:trPr>
          <w:trHeight w:val="1131"/>
        </w:trPr>
        <w:tc>
          <w:tcPr>
            <w:tcW w:w="5495" w:type="dxa"/>
          </w:tcPr>
          <w:p w:rsidR="00CE6859" w:rsidRDefault="00CE6859" w:rsidP="0044593B">
            <w:pPr>
              <w:jc w:val="center"/>
              <w:rPr>
                <w:b/>
                <w:sz w:val="28"/>
                <w:szCs w:val="28"/>
                <w:lang w:val="kk-KZ"/>
              </w:rPr>
            </w:pPr>
          </w:p>
          <w:p w:rsidR="00125BC2" w:rsidRDefault="00125BC2" w:rsidP="0044593B">
            <w:pPr>
              <w:jc w:val="center"/>
              <w:rPr>
                <w:b/>
                <w:sz w:val="28"/>
                <w:szCs w:val="28"/>
                <w:lang w:val="kk-KZ"/>
              </w:rPr>
            </w:pPr>
          </w:p>
          <w:p w:rsidR="00125BC2" w:rsidRDefault="00125BC2" w:rsidP="0044593B">
            <w:pPr>
              <w:jc w:val="center"/>
              <w:rPr>
                <w:b/>
                <w:sz w:val="28"/>
                <w:szCs w:val="28"/>
                <w:lang w:val="kk-KZ"/>
              </w:rPr>
            </w:pPr>
          </w:p>
          <w:p w:rsidR="00125BC2" w:rsidRDefault="00125BC2" w:rsidP="0044593B">
            <w:pPr>
              <w:jc w:val="center"/>
              <w:rPr>
                <w:b/>
                <w:sz w:val="28"/>
                <w:szCs w:val="28"/>
                <w:lang w:val="kk-KZ"/>
              </w:rPr>
            </w:pPr>
          </w:p>
          <w:p w:rsidR="00125BC2" w:rsidRDefault="00125BC2" w:rsidP="0044593B">
            <w:pPr>
              <w:jc w:val="center"/>
              <w:rPr>
                <w:b/>
                <w:sz w:val="28"/>
                <w:szCs w:val="28"/>
                <w:lang w:val="kk-KZ"/>
              </w:rPr>
            </w:pPr>
          </w:p>
          <w:p w:rsidR="00125BC2" w:rsidRDefault="00125BC2" w:rsidP="0044593B">
            <w:pPr>
              <w:jc w:val="center"/>
              <w:rPr>
                <w:b/>
                <w:sz w:val="28"/>
                <w:szCs w:val="28"/>
                <w:lang w:val="kk-KZ"/>
              </w:rPr>
            </w:pPr>
          </w:p>
          <w:p w:rsidR="00125BC2" w:rsidRDefault="00125BC2" w:rsidP="0044593B">
            <w:pPr>
              <w:jc w:val="center"/>
              <w:rPr>
                <w:b/>
                <w:sz w:val="28"/>
                <w:szCs w:val="28"/>
                <w:lang w:val="kk-KZ"/>
              </w:rPr>
            </w:pPr>
          </w:p>
          <w:p w:rsidR="00125BC2" w:rsidRDefault="00125BC2" w:rsidP="0044593B">
            <w:pPr>
              <w:jc w:val="center"/>
              <w:rPr>
                <w:b/>
                <w:sz w:val="28"/>
                <w:szCs w:val="28"/>
                <w:lang w:val="kk-KZ"/>
              </w:rPr>
            </w:pPr>
          </w:p>
          <w:p w:rsidR="00125BC2" w:rsidRDefault="00125BC2" w:rsidP="0044593B">
            <w:pPr>
              <w:jc w:val="center"/>
              <w:rPr>
                <w:b/>
                <w:sz w:val="28"/>
                <w:szCs w:val="28"/>
                <w:lang w:val="kk-KZ"/>
              </w:rPr>
            </w:pPr>
          </w:p>
          <w:p w:rsidR="00125BC2" w:rsidRDefault="00125BC2" w:rsidP="0044593B">
            <w:pPr>
              <w:jc w:val="center"/>
              <w:rPr>
                <w:b/>
                <w:sz w:val="28"/>
                <w:szCs w:val="28"/>
                <w:lang w:val="kk-KZ"/>
              </w:rPr>
            </w:pPr>
          </w:p>
          <w:p w:rsidR="00125BC2" w:rsidRDefault="00125BC2" w:rsidP="0044593B">
            <w:pPr>
              <w:jc w:val="center"/>
              <w:rPr>
                <w:b/>
                <w:sz w:val="28"/>
                <w:szCs w:val="28"/>
                <w:lang w:val="kk-KZ"/>
              </w:rPr>
            </w:pPr>
          </w:p>
          <w:p w:rsidR="00125BC2" w:rsidRDefault="00125BC2" w:rsidP="0044593B">
            <w:pPr>
              <w:jc w:val="center"/>
              <w:rPr>
                <w:b/>
                <w:sz w:val="28"/>
                <w:szCs w:val="28"/>
                <w:lang w:val="kk-KZ"/>
              </w:rPr>
            </w:pPr>
          </w:p>
          <w:p w:rsidR="00125BC2" w:rsidRDefault="00125BC2" w:rsidP="0044593B">
            <w:pPr>
              <w:jc w:val="center"/>
              <w:rPr>
                <w:b/>
                <w:sz w:val="28"/>
                <w:szCs w:val="28"/>
                <w:lang w:val="kk-KZ"/>
              </w:rPr>
            </w:pPr>
          </w:p>
          <w:p w:rsidR="00125BC2" w:rsidRDefault="00125BC2" w:rsidP="0044593B">
            <w:pPr>
              <w:jc w:val="center"/>
              <w:rPr>
                <w:b/>
                <w:sz w:val="28"/>
                <w:szCs w:val="28"/>
                <w:lang w:val="kk-KZ"/>
              </w:rPr>
            </w:pPr>
          </w:p>
          <w:p w:rsidR="00125BC2" w:rsidRDefault="00125BC2" w:rsidP="0044593B">
            <w:pPr>
              <w:jc w:val="center"/>
              <w:rPr>
                <w:b/>
                <w:sz w:val="28"/>
                <w:szCs w:val="28"/>
                <w:lang w:val="kk-KZ"/>
              </w:rPr>
            </w:pPr>
          </w:p>
          <w:p w:rsidR="00125BC2" w:rsidRDefault="00125BC2" w:rsidP="0044593B">
            <w:pPr>
              <w:jc w:val="center"/>
              <w:rPr>
                <w:b/>
                <w:sz w:val="28"/>
                <w:szCs w:val="28"/>
                <w:lang w:val="kk-KZ"/>
              </w:rPr>
            </w:pPr>
          </w:p>
          <w:p w:rsidR="00125BC2" w:rsidRDefault="00125BC2" w:rsidP="0044593B">
            <w:pPr>
              <w:jc w:val="center"/>
              <w:rPr>
                <w:b/>
                <w:sz w:val="28"/>
                <w:szCs w:val="28"/>
                <w:lang w:val="kk-KZ"/>
              </w:rPr>
            </w:pPr>
          </w:p>
          <w:p w:rsidR="00125BC2" w:rsidRDefault="00125BC2" w:rsidP="0044593B">
            <w:pPr>
              <w:jc w:val="center"/>
              <w:rPr>
                <w:b/>
                <w:sz w:val="28"/>
                <w:szCs w:val="28"/>
                <w:lang w:val="kk-KZ"/>
              </w:rPr>
            </w:pPr>
          </w:p>
          <w:p w:rsidR="00125BC2" w:rsidRPr="002412A9" w:rsidRDefault="00125BC2" w:rsidP="0044593B">
            <w:pPr>
              <w:jc w:val="center"/>
              <w:rPr>
                <w:b/>
                <w:sz w:val="28"/>
                <w:szCs w:val="28"/>
                <w:lang w:val="kk-KZ"/>
              </w:rPr>
            </w:pPr>
          </w:p>
        </w:tc>
        <w:tc>
          <w:tcPr>
            <w:tcW w:w="4536" w:type="dxa"/>
          </w:tcPr>
          <w:p w:rsidR="0044593B" w:rsidRDefault="0044593B" w:rsidP="0044593B">
            <w:pPr>
              <w:jc w:val="center"/>
              <w:rPr>
                <w:b/>
                <w:bCs/>
                <w:sz w:val="28"/>
                <w:szCs w:val="28"/>
                <w:lang w:val="kk-KZ"/>
              </w:rPr>
            </w:pPr>
          </w:p>
          <w:p w:rsidR="002412A9" w:rsidRDefault="002412A9" w:rsidP="0044593B">
            <w:pPr>
              <w:jc w:val="center"/>
              <w:rPr>
                <w:b/>
                <w:bCs/>
                <w:sz w:val="28"/>
                <w:szCs w:val="28"/>
                <w:lang w:val="kk-KZ"/>
              </w:rPr>
            </w:pPr>
          </w:p>
          <w:p w:rsidR="002412A9" w:rsidRDefault="002412A9" w:rsidP="0044593B">
            <w:pPr>
              <w:jc w:val="center"/>
              <w:rPr>
                <w:b/>
                <w:bCs/>
                <w:sz w:val="28"/>
                <w:szCs w:val="28"/>
                <w:lang w:val="kk-KZ"/>
              </w:rPr>
            </w:pPr>
          </w:p>
          <w:p w:rsidR="002412A9" w:rsidRDefault="002412A9" w:rsidP="0044593B">
            <w:pPr>
              <w:jc w:val="center"/>
              <w:rPr>
                <w:b/>
                <w:bCs/>
                <w:sz w:val="28"/>
                <w:szCs w:val="28"/>
                <w:lang w:val="kk-KZ"/>
              </w:rPr>
            </w:pPr>
          </w:p>
          <w:p w:rsidR="002412A9" w:rsidRDefault="002412A9" w:rsidP="0044593B">
            <w:pPr>
              <w:jc w:val="center"/>
              <w:rPr>
                <w:b/>
                <w:bCs/>
                <w:sz w:val="28"/>
                <w:szCs w:val="28"/>
                <w:lang w:val="kk-KZ"/>
              </w:rPr>
            </w:pPr>
          </w:p>
          <w:p w:rsidR="002412A9" w:rsidRPr="002412A9" w:rsidRDefault="002412A9" w:rsidP="0044593B">
            <w:pPr>
              <w:jc w:val="center"/>
              <w:rPr>
                <w:b/>
                <w:bCs/>
                <w:sz w:val="28"/>
                <w:szCs w:val="28"/>
                <w:lang w:val="kk-KZ"/>
              </w:rPr>
            </w:pPr>
          </w:p>
          <w:p w:rsidR="00CE6859" w:rsidRPr="002412A9" w:rsidRDefault="00CE6859" w:rsidP="00CE6859">
            <w:pPr>
              <w:jc w:val="center"/>
              <w:rPr>
                <w:b/>
                <w:i/>
                <w:sz w:val="28"/>
                <w:szCs w:val="28"/>
                <w:lang w:val="kk-KZ"/>
              </w:rPr>
            </w:pPr>
          </w:p>
        </w:tc>
      </w:tr>
    </w:tbl>
    <w:p w:rsidR="00790DE5" w:rsidRPr="002412A9" w:rsidRDefault="00790DE5" w:rsidP="00CA5096">
      <w:pPr>
        <w:ind w:left="709"/>
        <w:rPr>
          <w:b/>
          <w:bCs/>
          <w:sz w:val="28"/>
          <w:szCs w:val="28"/>
          <w:lang w:val="kk-KZ"/>
        </w:rPr>
      </w:pPr>
      <w:r w:rsidRPr="002412A9">
        <w:rPr>
          <w:b/>
          <w:bCs/>
          <w:sz w:val="28"/>
          <w:szCs w:val="28"/>
          <w:lang w:val="kk-KZ"/>
        </w:rPr>
        <w:t>«КЕЛІСІЛДІ»</w:t>
      </w:r>
    </w:p>
    <w:p w:rsidR="00790DE5" w:rsidRPr="002412A9" w:rsidRDefault="00790DE5" w:rsidP="00790DE5">
      <w:pPr>
        <w:ind w:firstLine="709"/>
        <w:rPr>
          <w:b/>
          <w:bCs/>
          <w:sz w:val="28"/>
          <w:szCs w:val="28"/>
          <w:lang w:val="kk-KZ"/>
        </w:rPr>
      </w:pPr>
      <w:r w:rsidRPr="002412A9">
        <w:rPr>
          <w:b/>
          <w:bCs/>
          <w:sz w:val="28"/>
          <w:szCs w:val="28"/>
          <w:lang w:val="kk-KZ"/>
        </w:rPr>
        <w:t xml:space="preserve">Қазақстан Республикасы </w:t>
      </w:r>
    </w:p>
    <w:p w:rsidR="00790DE5" w:rsidRPr="002412A9" w:rsidRDefault="00790DE5" w:rsidP="00790DE5">
      <w:pPr>
        <w:ind w:firstLine="709"/>
        <w:rPr>
          <w:b/>
          <w:bCs/>
          <w:sz w:val="28"/>
          <w:szCs w:val="28"/>
          <w:lang w:val="kk-KZ"/>
        </w:rPr>
      </w:pPr>
      <w:r w:rsidRPr="002412A9">
        <w:rPr>
          <w:b/>
          <w:bCs/>
          <w:sz w:val="28"/>
          <w:szCs w:val="28"/>
          <w:lang w:val="kk-KZ"/>
        </w:rPr>
        <w:t>Бас прокуратурасының</w:t>
      </w:r>
    </w:p>
    <w:p w:rsidR="00790DE5" w:rsidRPr="002412A9" w:rsidRDefault="00790DE5" w:rsidP="00790DE5">
      <w:pPr>
        <w:ind w:firstLine="709"/>
        <w:rPr>
          <w:b/>
          <w:bCs/>
          <w:sz w:val="28"/>
          <w:szCs w:val="28"/>
          <w:lang w:val="kk-KZ"/>
        </w:rPr>
      </w:pPr>
      <w:r w:rsidRPr="002412A9">
        <w:rPr>
          <w:b/>
          <w:bCs/>
          <w:sz w:val="28"/>
          <w:szCs w:val="28"/>
          <w:lang w:val="kk-KZ"/>
        </w:rPr>
        <w:t>Құқықтық статистика және арнайы</w:t>
      </w:r>
    </w:p>
    <w:p w:rsidR="004D2C6D" w:rsidRDefault="00790DE5" w:rsidP="00790DE5">
      <w:pPr>
        <w:ind w:firstLine="709"/>
        <w:rPr>
          <w:b/>
          <w:bCs/>
          <w:sz w:val="28"/>
          <w:szCs w:val="28"/>
          <w:lang w:val="kk-KZ"/>
        </w:rPr>
      </w:pPr>
      <w:r w:rsidRPr="002412A9">
        <w:rPr>
          <w:b/>
          <w:bCs/>
          <w:sz w:val="28"/>
          <w:szCs w:val="28"/>
          <w:lang w:val="kk-KZ"/>
        </w:rPr>
        <w:t xml:space="preserve">есепке алу </w:t>
      </w:r>
      <w:r w:rsidR="004D2C6D">
        <w:rPr>
          <w:b/>
          <w:bCs/>
          <w:sz w:val="28"/>
          <w:szCs w:val="28"/>
          <w:lang w:val="kk-KZ"/>
        </w:rPr>
        <w:t xml:space="preserve">жөніндегі </w:t>
      </w:r>
    </w:p>
    <w:p w:rsidR="00790DE5" w:rsidRPr="002412A9" w:rsidRDefault="00790DE5" w:rsidP="00790DE5">
      <w:pPr>
        <w:ind w:firstLine="709"/>
        <w:rPr>
          <w:b/>
          <w:bCs/>
          <w:sz w:val="28"/>
          <w:szCs w:val="28"/>
          <w:lang w:val="kk-KZ"/>
        </w:rPr>
      </w:pPr>
      <w:r w:rsidRPr="002412A9">
        <w:rPr>
          <w:b/>
          <w:bCs/>
          <w:sz w:val="28"/>
          <w:szCs w:val="28"/>
          <w:lang w:val="kk-KZ"/>
        </w:rPr>
        <w:t>комитетінің төрағасы</w:t>
      </w:r>
    </w:p>
    <w:p w:rsidR="00790DE5" w:rsidRPr="002412A9" w:rsidRDefault="00790DE5" w:rsidP="00790DE5">
      <w:pPr>
        <w:ind w:firstLine="709"/>
        <w:rPr>
          <w:b/>
          <w:bCs/>
          <w:sz w:val="28"/>
          <w:szCs w:val="28"/>
          <w:lang w:val="kk-KZ"/>
        </w:rPr>
      </w:pPr>
      <w:r w:rsidRPr="002412A9">
        <w:rPr>
          <w:b/>
          <w:bCs/>
          <w:sz w:val="28"/>
          <w:szCs w:val="28"/>
          <w:lang w:val="kk-KZ"/>
        </w:rPr>
        <w:t>С. Айтпаев</w:t>
      </w:r>
      <w:r w:rsidR="00A97E2D" w:rsidRPr="002412A9">
        <w:rPr>
          <w:b/>
          <w:bCs/>
          <w:sz w:val="28"/>
          <w:szCs w:val="28"/>
          <w:lang w:val="kk-KZ"/>
        </w:rPr>
        <w:t>а</w:t>
      </w:r>
      <w:r w:rsidRPr="002412A9">
        <w:rPr>
          <w:b/>
          <w:bCs/>
          <w:sz w:val="28"/>
          <w:szCs w:val="28"/>
          <w:lang w:val="kk-KZ"/>
        </w:rPr>
        <w:t xml:space="preserve"> __________________</w:t>
      </w:r>
    </w:p>
    <w:p w:rsidR="00DA39FA" w:rsidRDefault="00790DE5" w:rsidP="00CA5096">
      <w:pPr>
        <w:ind w:firstLine="709"/>
        <w:rPr>
          <w:b/>
          <w:bCs/>
          <w:sz w:val="28"/>
          <w:szCs w:val="28"/>
          <w:lang w:val="kk-KZ"/>
        </w:rPr>
      </w:pPr>
      <w:r w:rsidRPr="002412A9">
        <w:rPr>
          <w:b/>
          <w:bCs/>
          <w:sz w:val="28"/>
          <w:szCs w:val="28"/>
          <w:lang w:val="kk-KZ"/>
        </w:rPr>
        <w:t>2015 жылғы «</w:t>
      </w:r>
      <w:r w:rsidR="00536838">
        <w:rPr>
          <w:b/>
          <w:bCs/>
          <w:sz w:val="28"/>
          <w:szCs w:val="28"/>
          <w:lang w:val="kk-KZ"/>
        </w:rPr>
        <w:t>30</w:t>
      </w:r>
      <w:r w:rsidRPr="002412A9">
        <w:rPr>
          <w:b/>
          <w:bCs/>
          <w:sz w:val="28"/>
          <w:szCs w:val="28"/>
          <w:lang w:val="kk-KZ"/>
        </w:rPr>
        <w:t>»</w:t>
      </w:r>
      <w:r w:rsidR="00536838">
        <w:rPr>
          <w:b/>
          <w:bCs/>
          <w:sz w:val="28"/>
          <w:szCs w:val="28"/>
          <w:lang w:val="kk-KZ"/>
        </w:rPr>
        <w:t xml:space="preserve"> желтоқсандағы</w:t>
      </w:r>
      <w:r w:rsidRPr="002412A9">
        <w:rPr>
          <w:b/>
          <w:bCs/>
          <w:sz w:val="28"/>
          <w:szCs w:val="28"/>
          <w:lang w:val="kk-KZ"/>
        </w:rPr>
        <w:t xml:space="preserve"> </w:t>
      </w:r>
    </w:p>
    <w:p w:rsidR="00612285" w:rsidRDefault="00612285" w:rsidP="00CA5096">
      <w:pPr>
        <w:ind w:firstLine="709"/>
        <w:rPr>
          <w:b/>
          <w:bCs/>
          <w:sz w:val="28"/>
          <w:szCs w:val="28"/>
          <w:lang w:val="kk-KZ"/>
        </w:rPr>
      </w:pPr>
    </w:p>
    <w:p w:rsidR="00612285" w:rsidRDefault="00612285" w:rsidP="00CA5096">
      <w:pPr>
        <w:ind w:firstLine="709"/>
        <w:rPr>
          <w:b/>
          <w:bCs/>
          <w:sz w:val="28"/>
          <w:szCs w:val="28"/>
          <w:lang w:val="kk-KZ"/>
        </w:rPr>
      </w:pPr>
    </w:p>
    <w:p w:rsidR="00612285" w:rsidRDefault="00612285" w:rsidP="00CA5096">
      <w:pPr>
        <w:ind w:firstLine="709"/>
        <w:rPr>
          <w:b/>
          <w:bCs/>
          <w:sz w:val="28"/>
          <w:szCs w:val="28"/>
          <w:lang w:val="kk-KZ"/>
        </w:rPr>
      </w:pPr>
    </w:p>
    <w:p w:rsidR="00612285" w:rsidRPr="00612285" w:rsidRDefault="00612285" w:rsidP="00612285">
      <w:pPr>
        <w:ind w:left="5529"/>
        <w:jc w:val="center"/>
        <w:rPr>
          <w:rFonts w:eastAsiaTheme="minorEastAsia"/>
          <w:sz w:val="28"/>
          <w:szCs w:val="28"/>
          <w:lang w:val="kk-KZ"/>
        </w:rPr>
      </w:pPr>
      <w:r w:rsidRPr="00612285">
        <w:rPr>
          <w:rFonts w:eastAsiaTheme="minorEastAsia"/>
          <w:sz w:val="28"/>
          <w:szCs w:val="28"/>
          <w:lang w:val="kk-KZ"/>
        </w:rPr>
        <w:t>Қазақстан Республикасының</w:t>
      </w:r>
    </w:p>
    <w:p w:rsidR="00612285" w:rsidRPr="00612285" w:rsidRDefault="00612285" w:rsidP="00612285">
      <w:pPr>
        <w:ind w:left="5529"/>
        <w:jc w:val="center"/>
        <w:rPr>
          <w:rFonts w:eastAsiaTheme="minorEastAsia"/>
          <w:sz w:val="28"/>
          <w:szCs w:val="28"/>
          <w:lang w:val="kk-KZ"/>
        </w:rPr>
      </w:pPr>
      <w:r w:rsidRPr="00612285">
        <w:rPr>
          <w:rFonts w:eastAsiaTheme="minorEastAsia"/>
          <w:sz w:val="28"/>
          <w:szCs w:val="28"/>
          <w:lang w:val="kk-KZ"/>
        </w:rPr>
        <w:t>Қаржы министрінің</w:t>
      </w:r>
    </w:p>
    <w:p w:rsidR="00612285" w:rsidRPr="00612285" w:rsidRDefault="00612285" w:rsidP="00612285">
      <w:pPr>
        <w:ind w:left="4962"/>
        <w:jc w:val="center"/>
        <w:rPr>
          <w:rFonts w:eastAsiaTheme="minorEastAsia"/>
          <w:sz w:val="28"/>
          <w:szCs w:val="28"/>
          <w:lang w:val="kk-KZ"/>
        </w:rPr>
      </w:pPr>
      <w:r w:rsidRPr="00612285">
        <w:rPr>
          <w:rFonts w:eastAsiaTheme="minorEastAsia"/>
          <w:sz w:val="28"/>
          <w:szCs w:val="28"/>
          <w:lang w:val="kk-KZ"/>
        </w:rPr>
        <w:t>2015 жылғы 25 желтоқсандағы  № 687 және</w:t>
      </w:r>
    </w:p>
    <w:p w:rsidR="00612285" w:rsidRPr="00612285" w:rsidRDefault="00612285" w:rsidP="00612285">
      <w:pPr>
        <w:ind w:left="5529"/>
        <w:jc w:val="center"/>
        <w:rPr>
          <w:rFonts w:eastAsiaTheme="minorEastAsia"/>
          <w:sz w:val="28"/>
          <w:szCs w:val="28"/>
          <w:lang w:val="kk-KZ"/>
        </w:rPr>
      </w:pPr>
      <w:r w:rsidRPr="00612285">
        <w:rPr>
          <w:rFonts w:eastAsiaTheme="minorEastAsia"/>
          <w:sz w:val="28"/>
          <w:szCs w:val="28"/>
          <w:lang w:val="kk-KZ"/>
        </w:rPr>
        <w:t>Қазақстан Республикасының</w:t>
      </w:r>
    </w:p>
    <w:p w:rsidR="00612285" w:rsidRPr="00612285" w:rsidRDefault="00612285" w:rsidP="00612285">
      <w:pPr>
        <w:ind w:left="5103"/>
        <w:jc w:val="center"/>
        <w:rPr>
          <w:rFonts w:eastAsiaTheme="minorEastAsia"/>
          <w:sz w:val="28"/>
          <w:szCs w:val="28"/>
          <w:lang w:val="kk-KZ"/>
        </w:rPr>
      </w:pPr>
      <w:r w:rsidRPr="00612285">
        <w:rPr>
          <w:rFonts w:eastAsiaTheme="minorEastAsia"/>
          <w:sz w:val="28"/>
          <w:szCs w:val="28"/>
          <w:lang w:val="kk-KZ"/>
        </w:rPr>
        <w:t>Ұлттық экономика министрінің м.а.  2015 жылғы 31 желтоқсандағы № 840  бірлескен бұйрығымен бекітілген</w:t>
      </w:r>
    </w:p>
    <w:p w:rsidR="00612285" w:rsidRPr="00612285" w:rsidRDefault="00612285" w:rsidP="00612285">
      <w:pPr>
        <w:jc w:val="both"/>
        <w:rPr>
          <w:rFonts w:eastAsiaTheme="minorEastAsia"/>
          <w:b/>
          <w:sz w:val="28"/>
          <w:szCs w:val="28"/>
          <w:lang w:val="kk-KZ"/>
        </w:rPr>
      </w:pPr>
    </w:p>
    <w:p w:rsidR="00612285" w:rsidRPr="00612285" w:rsidRDefault="00612285" w:rsidP="00612285">
      <w:pPr>
        <w:jc w:val="center"/>
        <w:rPr>
          <w:rFonts w:eastAsiaTheme="minorEastAsia"/>
          <w:b/>
          <w:sz w:val="28"/>
          <w:szCs w:val="28"/>
          <w:lang w:val="kk-KZ"/>
        </w:rPr>
      </w:pPr>
    </w:p>
    <w:p w:rsidR="00612285" w:rsidRPr="00612285" w:rsidRDefault="00612285" w:rsidP="00612285">
      <w:pPr>
        <w:contextualSpacing/>
        <w:jc w:val="center"/>
        <w:rPr>
          <w:rFonts w:asciiTheme="minorHAnsi" w:eastAsiaTheme="minorEastAsia" w:hAnsiTheme="minorHAnsi" w:cstheme="minorBidi"/>
          <w:b/>
          <w:bCs/>
          <w:sz w:val="28"/>
          <w:szCs w:val="28"/>
          <w:lang w:val="kk-KZ"/>
        </w:rPr>
      </w:pPr>
      <w:r w:rsidRPr="00612285">
        <w:rPr>
          <w:rFonts w:eastAsiaTheme="minorEastAsia" w:cstheme="minorBidi"/>
          <w:b/>
          <w:bCs/>
          <w:sz w:val="28"/>
          <w:szCs w:val="28"/>
          <w:lang w:val="kk-KZ"/>
        </w:rPr>
        <w:t xml:space="preserve">Салық және бюджетке төленетін басқа да міндетті төлемдердің түсуін, сондай-ақ бірыңғай жинақтаушы зейнетақы қорына міндетті зейнетақы жарналарының, міндетті кәсіптік зейнетақы жарналарының және Мемлекеттік әлеуметтік сақтандыру қорына әлеуметтік аударымдардың толық және уақтылы аударылуын мемлекеттік бақылау саласындағы тәуекел дәрежесін бағалау өлшемшарттары </w:t>
      </w:r>
    </w:p>
    <w:p w:rsidR="00612285" w:rsidRPr="00612285" w:rsidRDefault="00612285" w:rsidP="00612285">
      <w:pPr>
        <w:jc w:val="center"/>
        <w:rPr>
          <w:rFonts w:eastAsiaTheme="minorEastAsia"/>
          <w:sz w:val="28"/>
          <w:szCs w:val="28"/>
          <w:lang w:val="kk-KZ"/>
        </w:rPr>
      </w:pPr>
    </w:p>
    <w:p w:rsidR="00612285" w:rsidRPr="00612285" w:rsidRDefault="00612285" w:rsidP="00612285">
      <w:pPr>
        <w:rPr>
          <w:color w:val="000000"/>
          <w:sz w:val="28"/>
          <w:szCs w:val="28"/>
          <w:lang w:val="kk-KZ"/>
        </w:rPr>
      </w:pP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 xml:space="preserve">1. Осы </w:t>
      </w:r>
      <w:r w:rsidRPr="00612285">
        <w:rPr>
          <w:rFonts w:eastAsiaTheme="minorEastAsia" w:cstheme="minorBidi"/>
          <w:bCs/>
          <w:sz w:val="28"/>
          <w:szCs w:val="28"/>
          <w:lang w:val="kk-KZ"/>
        </w:rPr>
        <w:t xml:space="preserve">cалық және бюджетке төленетін басқа да міндетті төлемдердің түсуін, сондай-ақ бірыңғай жинақтаушы зейнетақы қорына міндетті зейнетақы жарналарының, міндетті кәсіптік зейнетақы жарналарының және Мемлекеттік әлеуметтік сақтандыру қорына әлеуметтік аударымдардың толық және уақтылы аударылуын мемлекеттік бақылау саласындағы тәуекел дәрежесін бағалау өлшемшарттары (бұдан әрі - Өлшемшарттар) </w:t>
      </w:r>
      <w:r w:rsidRPr="00612285">
        <w:rPr>
          <w:rFonts w:eastAsiaTheme="minorEastAsia"/>
          <w:sz w:val="28"/>
          <w:szCs w:val="28"/>
          <w:lang w:val="kk-KZ"/>
        </w:rPr>
        <w:t xml:space="preserve">салық заңнамасын сақтау мәселелері бойынша ішінара тексеру жүргізу үшін салық төлеушілерді іріктеу мақсатында салық төлеушілерді тәуекел дәрежесіне жатқызу үшін «Салық және бюджетке төленетін басқа да міндетті төлемдер туралы» Қазақстан Республикасының 2008 жылғы 10 желтоқсандағы Кодексінің (Салық кодексі) 625-бабы 4-тармағына және 2015 жылғы 29 қазандағы Қазақстан Республикасының Кәсіпкерлік кодексінің 141-бабы 3-тармағына сәйкес әзірленді. </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 xml:space="preserve">2. Осы </w:t>
      </w:r>
      <w:r w:rsidRPr="00612285">
        <w:rPr>
          <w:rFonts w:eastAsiaTheme="minorEastAsia" w:cstheme="minorBidi"/>
          <w:bCs/>
          <w:sz w:val="28"/>
          <w:szCs w:val="28"/>
          <w:lang w:val="kk-KZ"/>
        </w:rPr>
        <w:t>Өлшемшарттарда</w:t>
      </w:r>
      <w:r w:rsidRPr="00612285">
        <w:rPr>
          <w:rFonts w:eastAsiaTheme="minorEastAsia"/>
          <w:sz w:val="28"/>
          <w:szCs w:val="28"/>
          <w:lang w:val="kk-KZ"/>
        </w:rPr>
        <w:t xml:space="preserve"> мынадай ұғымдар пайдаланылады:</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 xml:space="preserve">1) </w:t>
      </w:r>
      <w:bookmarkStart w:id="4" w:name="SUB6250200"/>
      <w:bookmarkEnd w:id="4"/>
      <w:r w:rsidRPr="00612285">
        <w:rPr>
          <w:rFonts w:eastAsiaTheme="minorEastAsia"/>
          <w:sz w:val="28"/>
          <w:szCs w:val="28"/>
          <w:lang w:val="kk-KZ"/>
        </w:rPr>
        <w:t>тәуекел - салық төлеушінің (салық агентінің) мемлекетке нұқсан келтіретін және (немесе) нұқсан келтіруі мүмкін, салық міндеттемесін орындамау және (немесе) толық орындамау ықтималдығы;</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 xml:space="preserve">2) тәуекелдерді бағалау жүйесі - тексерулерді тағайындау мақсатында бақылау және қадағалау органы жүргізетін іс-шаралар кешені; </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3) тәуекел дәрежесін бағалаудың объективті өлшемшарттары - белгілі бір қызмет саласында тәуекел дәрежесіне байланысты және жеке тексерілетін субъектіге (объектіге) тікелей байланысты емес тексерілетін субъектілерді (объектілерді) іріктеу үшін пайдаланылатын тәуекел дәрежесін бағалау өлшемшарттары;</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lastRenderedPageBreak/>
        <w:t>4) тәуекел дәрежесін бағалаудың субъективті өлшемшарттары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өлшемшарттары;</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5) тексерілетін субъектілер - салық және бюджетке төленетiн басқа да мiндеттi төлемдердi төлеушiлер болып табылатын жеке және заңды тұлғалар және (немесе) заңды тұлғалардың құрылымдық бөлімшелері;</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6) дифференциалдық көрсеткіш – салдарының маңыздылығына байланысты дифференциялануы мүмкін, әрбір өлшемшарт үшін айқындалатын 0-ден 100-ге дейінгі мән.</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3. Осы Өлшемшарттарда ішінара тексерулер үшін тәуекел дәрежесін бағалау өлшемшарттары объективті өлшемшарттары қолданбай субъективті өлшемшарттар арқылы қалыптастырылады.</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4. Тәуекел дәрежесін бағалау үшін мынадай ақпарат көздері пайдаланады:</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1) тексерілетін субъект, оның ішінде автоматтандырылған жүйелер арқылы ұсынатын есептілік пен мәлiметтердің мониторинг нәтижелерi;</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2) алдыңғы тексерулердiң нәтижелері;</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3) бақылаудың өзге де нысандарының нәтижелері;</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4) уәкiлеттi органдар мен ұйымдар табыс ететін мәлiметтердi талдау нәтижелерi.</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5. Тәуекел дәрежесін бағалаудың субъективті өлшемшарттары:</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1) тиiстi кезеңге орташа салалық мәннен төмен түзетуге дейін жылдық жиынтық табысына, кедендік төлемдерді қоспағанда, төленген салықтар мен бюджетке басқа да міндетті төлемдер сомасының арақатынас коэффициенті. Бұл ретте көрсетiлген коэффициент талап қою мерзiмiнің өтуі шегінде өткен күнтiзбелiк жылға есептеледi.</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Орташа салалық мән салық төлеушілер тобының санына техникалық реттеу және метрология саласындағы уәкілетті орган бекіткен, экономикалық қызмет түрлерінің ортақ жіктеуішінің әрбір тобының коэффициенттері сомасының қатынасы ретінде есептеледі;</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2) жалған кәсіпорындармен, әрекет етпейтін салық төлеушілермен және олардың тіркелуін, сондай-ақ сот оларды жасау іс жүзінде жұмыстарды орындаусыз, қызметтерді көрсетусіз, тауарларды тиеп жөнелтусіз жүзеге асырылған деп таныған мәмілелерді сот жарамсыз деп таныған салық төлеушілермен  операцияларды жүзеге асыру;</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3) 0,98 артық түзетуге дейінгі жылдық жиынтық табыс сомасына шегерімдер сомасының арақатынас коэффициенті.</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 xml:space="preserve">Аталған өлшемшарттарды есептеу түзетуге дейінгі жылдық жиынтық табысы 30 000 еселенген айлық есептік көрсеткішке тең сомадан асатын салық төлеушілер бойынша жүзеге асырылады;  </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 xml:space="preserve">4) салық мiндеттемесiнiң орындалу мәселелері бойынша салықтардың жекелеген түрлерi бойынша кешенді және (немесе) тақырыптық тексерулерде қамтылмаған, төрт жыл және одан ұзақ уақыттағы кезең. </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lastRenderedPageBreak/>
        <w:t xml:space="preserve">Аталған өлшемшарттарды есептеу, Салық кодексінің 308-1-бабына сәйкес салық салу жүзеге асырылатын салық төлеушiлер бойынша жүзеге асырылады. </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6. Талдау мен бағалау кезінде нақты тексерілетін субъектіге (объектіге) қатысты бұрын ескерілген және пайдаланылған субъективті өлшемшарттардың деректері қолданылмайды.</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7. Өлшемшарттарды есептеу жарты жылдықтың соңғы айында жылына екі рет жүзеге асырылады.</w:t>
      </w:r>
    </w:p>
    <w:p w:rsidR="00612285" w:rsidRPr="00612285" w:rsidRDefault="00612285" w:rsidP="00612285">
      <w:pPr>
        <w:ind w:firstLine="709"/>
        <w:jc w:val="both"/>
        <w:rPr>
          <w:sz w:val="28"/>
          <w:szCs w:val="28"/>
          <w:lang w:val="kk-KZ"/>
        </w:rPr>
      </w:pPr>
      <w:r w:rsidRPr="00612285">
        <w:rPr>
          <w:sz w:val="28"/>
          <w:szCs w:val="28"/>
          <w:lang w:val="kk-KZ"/>
        </w:rPr>
        <w:t xml:space="preserve">8. </w:t>
      </w:r>
      <w:r w:rsidRPr="00612285">
        <w:rPr>
          <w:rFonts w:eastAsiaTheme="minorEastAsia"/>
          <w:sz w:val="28"/>
          <w:szCs w:val="28"/>
          <w:lang w:val="kk-KZ"/>
        </w:rPr>
        <w:t>Ықтимал тәуекел</w:t>
      </w:r>
      <w:r w:rsidRPr="00612285">
        <w:rPr>
          <w:sz w:val="28"/>
          <w:szCs w:val="28"/>
          <w:lang w:val="kk-KZ"/>
        </w:rPr>
        <w:t xml:space="preserve"> мен </w:t>
      </w:r>
      <w:r w:rsidRPr="00612285">
        <w:rPr>
          <w:rFonts w:eastAsiaTheme="minorEastAsia"/>
          <w:sz w:val="28"/>
          <w:szCs w:val="28"/>
          <w:lang w:val="kk-KZ"/>
        </w:rPr>
        <w:t>проблеманың маңыздылығына</w:t>
      </w:r>
      <w:r w:rsidRPr="00612285">
        <w:rPr>
          <w:sz w:val="28"/>
          <w:szCs w:val="28"/>
          <w:lang w:val="kk-KZ"/>
        </w:rPr>
        <w:t xml:space="preserve">, </w:t>
      </w:r>
      <w:r w:rsidRPr="00612285">
        <w:rPr>
          <w:rFonts w:eastAsiaTheme="minorEastAsia"/>
          <w:sz w:val="28"/>
          <w:szCs w:val="28"/>
          <w:lang w:val="kk-KZ"/>
        </w:rPr>
        <w:t>бұзушылықтардың бірлі-жарымды және жүйелілігіне</w:t>
      </w:r>
      <w:r w:rsidRPr="00612285">
        <w:rPr>
          <w:sz w:val="28"/>
          <w:szCs w:val="28"/>
          <w:lang w:val="kk-KZ"/>
        </w:rPr>
        <w:t xml:space="preserve">, </w:t>
      </w:r>
      <w:r w:rsidRPr="00612285">
        <w:rPr>
          <w:rFonts w:eastAsiaTheme="minorEastAsia"/>
          <w:sz w:val="28"/>
          <w:szCs w:val="28"/>
          <w:lang w:val="kk-KZ"/>
        </w:rPr>
        <w:t>ақпараттың әрбір дереккөзі бойынша бұрын қабылданған шешімдерді талдауларға</w:t>
      </w:r>
      <w:r w:rsidRPr="00612285">
        <w:rPr>
          <w:sz w:val="28"/>
          <w:szCs w:val="28"/>
          <w:lang w:val="kk-KZ"/>
        </w:rPr>
        <w:t xml:space="preserve"> </w:t>
      </w:r>
      <w:r w:rsidRPr="00612285">
        <w:rPr>
          <w:rFonts w:eastAsiaTheme="minorEastAsia"/>
          <w:sz w:val="28"/>
          <w:szCs w:val="28"/>
          <w:lang w:val="kk-KZ"/>
        </w:rPr>
        <w:t>байланысты,</w:t>
      </w:r>
      <w:r w:rsidRPr="00612285">
        <w:rPr>
          <w:sz w:val="28"/>
          <w:szCs w:val="28"/>
          <w:lang w:val="kk-KZ"/>
        </w:rPr>
        <w:t xml:space="preserve"> </w:t>
      </w:r>
      <w:r w:rsidRPr="00612285">
        <w:rPr>
          <w:rFonts w:eastAsiaTheme="minorEastAsia"/>
          <w:sz w:val="28"/>
          <w:szCs w:val="28"/>
          <w:lang w:val="kk-KZ"/>
        </w:rPr>
        <w:t>дифференциалдық көрсеткіш</w:t>
      </w:r>
      <w:r w:rsidRPr="00612285">
        <w:rPr>
          <w:sz w:val="28"/>
          <w:szCs w:val="28"/>
          <w:lang w:val="kk-KZ"/>
        </w:rPr>
        <w:t xml:space="preserve"> және ө</w:t>
      </w:r>
      <w:r w:rsidRPr="00612285">
        <w:rPr>
          <w:rFonts w:eastAsiaTheme="minorEastAsia"/>
          <w:sz w:val="28"/>
          <w:szCs w:val="28"/>
          <w:lang w:val="kk-KZ"/>
        </w:rPr>
        <w:t xml:space="preserve">лшемшарттардың </w:t>
      </w:r>
      <w:r w:rsidRPr="00612285">
        <w:rPr>
          <w:sz w:val="28"/>
          <w:szCs w:val="28"/>
          <w:lang w:val="kk-KZ"/>
        </w:rPr>
        <w:t xml:space="preserve">маңыздылығына байланысты коэффициент берілетін субъективті </w:t>
      </w:r>
      <w:r w:rsidRPr="00612285">
        <w:rPr>
          <w:rFonts w:eastAsiaTheme="minorEastAsia"/>
          <w:sz w:val="28"/>
          <w:szCs w:val="28"/>
          <w:lang w:val="kk-KZ"/>
        </w:rPr>
        <w:t>өлшемшарттар айқындалады.</w:t>
      </w:r>
    </w:p>
    <w:p w:rsidR="00612285" w:rsidRPr="00612285" w:rsidRDefault="00612285" w:rsidP="00612285">
      <w:pPr>
        <w:ind w:firstLine="709"/>
        <w:jc w:val="both"/>
        <w:rPr>
          <w:sz w:val="28"/>
          <w:szCs w:val="28"/>
          <w:lang w:val="kk-KZ"/>
        </w:rPr>
      </w:pPr>
      <w:r w:rsidRPr="00612285">
        <w:rPr>
          <w:sz w:val="28"/>
          <w:szCs w:val="28"/>
          <w:lang w:val="kk-KZ"/>
        </w:rPr>
        <w:t>Әрбір өлшемшарттардың коэффициентін есептеу үшін 1-ден 5-ке дейін басымдық беріледі.</w:t>
      </w:r>
    </w:p>
    <w:p w:rsidR="00612285" w:rsidRPr="00612285" w:rsidRDefault="00612285" w:rsidP="00612285">
      <w:pPr>
        <w:ind w:firstLine="709"/>
        <w:jc w:val="both"/>
        <w:rPr>
          <w:sz w:val="28"/>
          <w:szCs w:val="28"/>
          <w:lang w:val="kk-KZ"/>
        </w:rPr>
      </w:pPr>
      <w:r w:rsidRPr="00612285">
        <w:rPr>
          <w:sz w:val="28"/>
          <w:szCs w:val="28"/>
          <w:lang w:val="kk-KZ"/>
        </w:rPr>
        <w:t>Есептеу</w:t>
      </w:r>
      <w:r w:rsidRPr="00612285">
        <w:rPr>
          <w:rFonts w:asciiTheme="minorHAnsi" w:eastAsiaTheme="minorEastAsia" w:hAnsiTheme="minorHAnsi" w:cstheme="minorBidi"/>
          <w:sz w:val="22"/>
          <w:szCs w:val="22"/>
        </w:rPr>
        <w:t xml:space="preserve"> </w:t>
      </w:r>
      <w:r w:rsidRPr="00612285">
        <w:rPr>
          <w:sz w:val="28"/>
          <w:szCs w:val="28"/>
          <w:lang w:val="kk-KZ"/>
        </w:rPr>
        <w:t>коэффициенті:</w:t>
      </w:r>
    </w:p>
    <w:p w:rsidR="00612285" w:rsidRPr="00612285" w:rsidRDefault="00612285" w:rsidP="00612285">
      <w:pPr>
        <w:ind w:firstLine="709"/>
        <w:jc w:val="both"/>
        <w:rPr>
          <w:sz w:val="28"/>
          <w:szCs w:val="28"/>
          <w:lang w:val="kk-KZ"/>
        </w:rPr>
      </w:pPr>
      <w:r w:rsidRPr="00612285">
        <w:rPr>
          <w:sz w:val="28"/>
          <w:szCs w:val="28"/>
          <w:lang w:val="kk-KZ"/>
        </w:rPr>
        <w:t>К = ПК1/(ПК1 +…+ ПКn)</w:t>
      </w:r>
    </w:p>
    <w:p w:rsidR="00612285" w:rsidRPr="00612285" w:rsidRDefault="00612285" w:rsidP="00612285">
      <w:pPr>
        <w:ind w:firstLine="709"/>
        <w:jc w:val="both"/>
        <w:rPr>
          <w:sz w:val="28"/>
          <w:szCs w:val="28"/>
          <w:lang w:val="kk-KZ"/>
        </w:rPr>
      </w:pPr>
      <w:r w:rsidRPr="00612285">
        <w:rPr>
          <w:sz w:val="28"/>
          <w:szCs w:val="28"/>
          <w:lang w:val="kk-KZ"/>
        </w:rPr>
        <w:t>мұнда,</w:t>
      </w:r>
    </w:p>
    <w:p w:rsidR="00612285" w:rsidRPr="00612285" w:rsidRDefault="00612285" w:rsidP="00612285">
      <w:pPr>
        <w:ind w:firstLine="709"/>
        <w:jc w:val="both"/>
        <w:rPr>
          <w:sz w:val="28"/>
          <w:szCs w:val="28"/>
          <w:lang w:val="kk-KZ"/>
        </w:rPr>
      </w:pPr>
      <w:r w:rsidRPr="00612285">
        <w:rPr>
          <w:sz w:val="28"/>
          <w:szCs w:val="28"/>
          <w:lang w:val="kk-KZ"/>
        </w:rPr>
        <w:t>К- коэффициент</w:t>
      </w:r>
      <w:r w:rsidRPr="00612285">
        <w:rPr>
          <w:sz w:val="28"/>
          <w:szCs w:val="28"/>
        </w:rPr>
        <w:t>;</w:t>
      </w:r>
      <w:r w:rsidRPr="00612285">
        <w:rPr>
          <w:sz w:val="28"/>
          <w:szCs w:val="28"/>
          <w:lang w:val="kk-KZ"/>
        </w:rPr>
        <w:t xml:space="preserve"> </w:t>
      </w:r>
    </w:p>
    <w:p w:rsidR="00612285" w:rsidRPr="00612285" w:rsidRDefault="00612285" w:rsidP="00612285">
      <w:pPr>
        <w:ind w:firstLine="709"/>
        <w:jc w:val="both"/>
        <w:rPr>
          <w:sz w:val="28"/>
          <w:szCs w:val="28"/>
          <w:lang w:val="kk-KZ"/>
        </w:rPr>
      </w:pPr>
      <w:r w:rsidRPr="00612285">
        <w:rPr>
          <w:sz w:val="28"/>
          <w:szCs w:val="28"/>
          <w:lang w:val="kk-KZ"/>
        </w:rPr>
        <w:t>К1, …, Кn – өлшемшарт 1, …, өлшемшарт n;</w:t>
      </w:r>
    </w:p>
    <w:p w:rsidR="00612285" w:rsidRPr="00612285" w:rsidRDefault="00612285" w:rsidP="00612285">
      <w:pPr>
        <w:ind w:firstLine="709"/>
        <w:jc w:val="both"/>
        <w:rPr>
          <w:sz w:val="28"/>
          <w:szCs w:val="28"/>
          <w:lang w:val="kk-KZ"/>
        </w:rPr>
      </w:pPr>
      <w:r w:rsidRPr="00612285">
        <w:rPr>
          <w:sz w:val="28"/>
          <w:szCs w:val="28"/>
          <w:lang w:val="kk-KZ"/>
        </w:rPr>
        <w:t>П – басым өлшемшарт;</w:t>
      </w:r>
    </w:p>
    <w:p w:rsidR="00612285" w:rsidRPr="00612285" w:rsidRDefault="00612285" w:rsidP="00612285">
      <w:pPr>
        <w:ind w:firstLine="709"/>
        <w:rPr>
          <w:sz w:val="28"/>
          <w:szCs w:val="28"/>
          <w:lang w:val="kk-KZ"/>
        </w:rPr>
      </w:pPr>
      <w:r w:rsidRPr="00612285">
        <w:rPr>
          <w:sz w:val="28"/>
          <w:szCs w:val="28"/>
          <w:lang w:val="kk-KZ"/>
        </w:rPr>
        <w:t>ПК1,…,ПКn – 1-басымдық өлшемшарты, ..., n-басымдық өлшемшарты;</w:t>
      </w:r>
    </w:p>
    <w:p w:rsidR="00612285" w:rsidRPr="00612285" w:rsidRDefault="00612285" w:rsidP="00612285">
      <w:pPr>
        <w:ind w:firstLine="709"/>
        <w:rPr>
          <w:sz w:val="28"/>
          <w:szCs w:val="28"/>
          <w:lang w:val="kk-KZ"/>
        </w:rPr>
      </w:pPr>
      <w:r w:rsidRPr="00612285">
        <w:rPr>
          <w:sz w:val="28"/>
          <w:szCs w:val="28"/>
          <w:lang w:val="kk-KZ"/>
        </w:rPr>
        <w:t>n – өлшемшарттар саны.</w:t>
      </w:r>
    </w:p>
    <w:p w:rsidR="00612285" w:rsidRPr="00612285" w:rsidRDefault="00612285" w:rsidP="00612285">
      <w:pPr>
        <w:ind w:firstLine="709"/>
        <w:rPr>
          <w:sz w:val="28"/>
          <w:szCs w:val="28"/>
          <w:lang w:val="kk-KZ"/>
        </w:rPr>
      </w:pPr>
      <w:r w:rsidRPr="00612285">
        <w:rPr>
          <w:sz w:val="28"/>
          <w:szCs w:val="28"/>
          <w:lang w:val="kk-KZ"/>
        </w:rPr>
        <w:t>Тексерілетін объектінің тәуекел дәрежесінің жалпы көрсеткіші (</w:t>
      </w:r>
      <w:r w:rsidRPr="00612285">
        <w:rPr>
          <w:sz w:val="28"/>
          <w:szCs w:val="28"/>
        </w:rPr>
        <w:t>Σ</w:t>
      </w:r>
      <w:r w:rsidRPr="00612285">
        <w:rPr>
          <w:sz w:val="28"/>
          <w:szCs w:val="28"/>
          <w:lang w:val="kk-KZ"/>
        </w:rPr>
        <w:t>R)  0-ден 100-ге дейінгі шкала бойынша есептеледі және  көрсеткіштерді қосу жолымен айқындалады, мынадай формула бойынша:</w:t>
      </w:r>
    </w:p>
    <w:p w:rsidR="00612285" w:rsidRPr="00612285" w:rsidRDefault="00612285" w:rsidP="00612285">
      <w:pPr>
        <w:ind w:firstLine="709"/>
        <w:rPr>
          <w:sz w:val="28"/>
          <w:szCs w:val="28"/>
          <w:lang w:val="kk-KZ"/>
        </w:rPr>
      </w:pPr>
      <w:r w:rsidRPr="00612285">
        <w:rPr>
          <w:sz w:val="28"/>
          <w:szCs w:val="28"/>
        </w:rPr>
        <w:t>Σ</w:t>
      </w:r>
      <w:proofErr w:type="gramStart"/>
      <w:r w:rsidRPr="00612285">
        <w:rPr>
          <w:sz w:val="28"/>
          <w:szCs w:val="28"/>
          <w:lang w:val="kk-KZ"/>
        </w:rPr>
        <w:t>Р</w:t>
      </w:r>
      <w:proofErr w:type="gramEnd"/>
      <w:r w:rsidRPr="00612285">
        <w:rPr>
          <w:sz w:val="28"/>
          <w:szCs w:val="28"/>
          <w:lang w:val="kk-KZ"/>
        </w:rPr>
        <w:t xml:space="preserve"> = BK*Кa+… BK *Кn</w:t>
      </w:r>
    </w:p>
    <w:p w:rsidR="00612285" w:rsidRPr="00612285" w:rsidRDefault="00612285" w:rsidP="00612285">
      <w:pPr>
        <w:ind w:firstLine="709"/>
        <w:rPr>
          <w:sz w:val="28"/>
          <w:szCs w:val="28"/>
          <w:lang w:val="kk-KZ"/>
        </w:rPr>
      </w:pPr>
      <w:r w:rsidRPr="00612285">
        <w:rPr>
          <w:sz w:val="28"/>
          <w:szCs w:val="28"/>
          <w:lang w:val="kk-KZ"/>
        </w:rPr>
        <w:t>мұнда:</w:t>
      </w:r>
    </w:p>
    <w:p w:rsidR="00612285" w:rsidRPr="00612285" w:rsidRDefault="00612285" w:rsidP="00612285">
      <w:pPr>
        <w:ind w:firstLine="709"/>
        <w:rPr>
          <w:sz w:val="28"/>
          <w:szCs w:val="28"/>
          <w:lang w:val="kk-KZ"/>
        </w:rPr>
      </w:pPr>
      <w:r w:rsidRPr="00612285">
        <w:rPr>
          <w:sz w:val="28"/>
          <w:szCs w:val="28"/>
        </w:rPr>
        <w:t>Σ</w:t>
      </w:r>
      <w:r w:rsidRPr="00612285">
        <w:rPr>
          <w:sz w:val="28"/>
          <w:szCs w:val="28"/>
          <w:lang w:val="kk-KZ"/>
        </w:rPr>
        <w:t xml:space="preserve">R - тәуекел дәрежесінің жалпы көрсеткіші; </w:t>
      </w:r>
    </w:p>
    <w:p w:rsidR="00612285" w:rsidRPr="00612285" w:rsidRDefault="00612285" w:rsidP="00612285">
      <w:pPr>
        <w:ind w:firstLine="709"/>
        <w:rPr>
          <w:sz w:val="28"/>
          <w:szCs w:val="28"/>
          <w:lang w:val="kk-KZ"/>
        </w:rPr>
      </w:pPr>
      <w:r w:rsidRPr="00612285">
        <w:rPr>
          <w:sz w:val="28"/>
          <w:szCs w:val="28"/>
          <w:lang w:val="kk-KZ"/>
        </w:rPr>
        <w:t>BK – 10-нан -100-ге дейінгі өлшемшарт бойынша дифференциалдық көрсеткіш;</w:t>
      </w:r>
    </w:p>
    <w:p w:rsidR="00612285" w:rsidRPr="00612285" w:rsidRDefault="00612285" w:rsidP="00612285">
      <w:pPr>
        <w:ind w:firstLine="709"/>
        <w:rPr>
          <w:sz w:val="28"/>
          <w:szCs w:val="28"/>
          <w:lang w:val="kk-KZ"/>
        </w:rPr>
      </w:pPr>
      <w:r w:rsidRPr="00612285">
        <w:rPr>
          <w:sz w:val="28"/>
          <w:szCs w:val="28"/>
          <w:lang w:val="kk-KZ"/>
        </w:rPr>
        <w:t>Ка - № a іске қосылған өлшемшарт коэффициенті;</w:t>
      </w:r>
    </w:p>
    <w:p w:rsidR="00612285" w:rsidRPr="00612285" w:rsidRDefault="00612285" w:rsidP="00612285">
      <w:pPr>
        <w:ind w:firstLine="709"/>
        <w:rPr>
          <w:sz w:val="28"/>
          <w:szCs w:val="28"/>
          <w:lang w:val="kk-KZ"/>
        </w:rPr>
      </w:pPr>
      <w:r w:rsidRPr="00612285">
        <w:rPr>
          <w:sz w:val="28"/>
          <w:szCs w:val="28"/>
          <w:lang w:val="kk-KZ"/>
        </w:rPr>
        <w:t>Kn - № n іске қосылған өлшемшарт коэффициенті;</w:t>
      </w:r>
    </w:p>
    <w:p w:rsidR="00612285" w:rsidRPr="00612285" w:rsidRDefault="00612285" w:rsidP="00612285">
      <w:pPr>
        <w:ind w:firstLine="709"/>
        <w:rPr>
          <w:sz w:val="28"/>
          <w:szCs w:val="28"/>
          <w:lang w:val="kk-KZ"/>
        </w:rPr>
      </w:pPr>
      <w:r w:rsidRPr="00612285">
        <w:rPr>
          <w:sz w:val="28"/>
          <w:szCs w:val="28"/>
          <w:lang w:val="kk-KZ"/>
        </w:rPr>
        <w:t>n - іске қосылған өлшемшарттардың саны.</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 xml:space="preserve">9. Қадағалау және бақылау органдары бекіткен құпия (қызметтік) ақпараттарға жататын тәуекел дәрежесін бағалау өлшемшарттары және осы </w:t>
      </w:r>
      <w:r w:rsidRPr="00612285">
        <w:rPr>
          <w:sz w:val="28"/>
          <w:szCs w:val="28"/>
          <w:lang w:val="kk-KZ"/>
        </w:rPr>
        <w:t xml:space="preserve">Өлшемшарттардың 5-тармағында көрсетілген, </w:t>
      </w:r>
      <w:r w:rsidRPr="00612285">
        <w:rPr>
          <w:rFonts w:eastAsiaTheme="minorEastAsia"/>
          <w:sz w:val="28"/>
          <w:szCs w:val="28"/>
          <w:lang w:val="kk-KZ"/>
        </w:rPr>
        <w:t>тәуекел дәрежесін бағалау өлшемшарттары бойынша т</w:t>
      </w:r>
      <w:r w:rsidRPr="00612285">
        <w:rPr>
          <w:sz w:val="28"/>
          <w:szCs w:val="28"/>
          <w:lang w:val="kk-KZ"/>
        </w:rPr>
        <w:t xml:space="preserve">ексерілетін </w:t>
      </w:r>
      <w:r w:rsidRPr="00612285">
        <w:rPr>
          <w:rFonts w:eastAsiaTheme="minorEastAsia"/>
          <w:sz w:val="28"/>
          <w:szCs w:val="28"/>
          <w:lang w:val="kk-KZ"/>
        </w:rPr>
        <w:t>субъектінің</w:t>
      </w:r>
      <w:r w:rsidRPr="00612285">
        <w:rPr>
          <w:sz w:val="28"/>
          <w:szCs w:val="28"/>
          <w:lang w:val="kk-KZ"/>
        </w:rPr>
        <w:t xml:space="preserve"> тәуекел дәрежесінің жалпы көрсеткіші </w:t>
      </w:r>
      <w:r w:rsidRPr="00612285">
        <w:rPr>
          <w:rFonts w:eastAsiaTheme="minorEastAsia"/>
          <w:sz w:val="28"/>
          <w:szCs w:val="28"/>
          <w:lang w:val="kk-KZ"/>
        </w:rPr>
        <w:t>есептеледі.</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10. Тәуекел дәрежесінің көрсеткіштері бойынша тексерілетін субъектілер (объектілер) жатқызылады:</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t>1) жоғары тәуекел дәрежесіне - тәуекел дәрежесі 25-тен 100-ге дейінгіні қоса алғандағы көрсеткіш кезінде және оған қатысты ішінара тексеру жүргізіледі;</w:t>
      </w:r>
    </w:p>
    <w:p w:rsidR="00612285" w:rsidRPr="00612285" w:rsidRDefault="00612285" w:rsidP="00612285">
      <w:pPr>
        <w:ind w:firstLine="709"/>
        <w:jc w:val="both"/>
        <w:rPr>
          <w:rFonts w:eastAsiaTheme="minorEastAsia"/>
          <w:sz w:val="28"/>
          <w:szCs w:val="28"/>
          <w:lang w:val="kk-KZ"/>
        </w:rPr>
      </w:pPr>
      <w:r w:rsidRPr="00612285">
        <w:rPr>
          <w:rFonts w:eastAsiaTheme="minorEastAsia"/>
          <w:sz w:val="28"/>
          <w:szCs w:val="28"/>
          <w:lang w:val="kk-KZ"/>
        </w:rPr>
        <w:lastRenderedPageBreak/>
        <w:t>2) жоғары тәуекел дәрежесіне жатқызылмаған - тәуекел дәрежесі 0-ден 25-ке дейінгі көрсеткіш кезінде және оған қатысты ішінара тексеру жүргізілмейді.</w:t>
      </w:r>
    </w:p>
    <w:p w:rsidR="00612285" w:rsidRPr="00612285" w:rsidRDefault="00612285" w:rsidP="00612285">
      <w:pPr>
        <w:shd w:val="clear" w:color="auto" w:fill="FFFFFF"/>
        <w:ind w:firstLine="709"/>
        <w:jc w:val="both"/>
        <w:textAlignment w:val="baseline"/>
        <w:rPr>
          <w:sz w:val="28"/>
          <w:szCs w:val="28"/>
          <w:lang w:val="kk-KZ"/>
        </w:rPr>
      </w:pPr>
      <w:r w:rsidRPr="00612285">
        <w:rPr>
          <w:sz w:val="28"/>
          <w:szCs w:val="28"/>
          <w:lang w:val="kk-KZ"/>
        </w:rPr>
        <w:t>Ішінара тексерулер тәуекел дәрежесінің көрсеткіші неғұрлым жоғары тексерілетін субъектілердің (объектілердің) басымдығына және тексерулерді жүзеге асыратын мемлекеттік кірістер органдарының құрылымдық бөлімшелерінің лауазымдық тұлғаларының штат санына негізделіп әрбір тәуекел бойынша жоғары дәрежеге жатқызылған салық төлеушілерге қатысты тексерулер тағайындалады.</w:t>
      </w:r>
    </w:p>
    <w:p w:rsidR="00612285" w:rsidRPr="00612285" w:rsidRDefault="00612285" w:rsidP="00612285">
      <w:pPr>
        <w:ind w:firstLine="709"/>
        <w:jc w:val="both"/>
        <w:rPr>
          <w:rFonts w:eastAsiaTheme="minorEastAsia"/>
          <w:sz w:val="28"/>
          <w:szCs w:val="28"/>
          <w:lang w:val="kk-KZ"/>
        </w:rPr>
      </w:pPr>
      <w:r w:rsidRPr="00612285">
        <w:rPr>
          <w:sz w:val="28"/>
          <w:szCs w:val="28"/>
          <w:lang w:val="kk-KZ"/>
        </w:rPr>
        <w:t xml:space="preserve">11. Ішінара тексеруге </w:t>
      </w:r>
      <w:r w:rsidRPr="00612285">
        <w:rPr>
          <w:rFonts w:eastAsiaTheme="minorEastAsia"/>
          <w:sz w:val="28"/>
          <w:szCs w:val="28"/>
          <w:lang w:val="kk-KZ"/>
        </w:rPr>
        <w:t>жататын салық төлеушілердің тізімі, жартыжылдыққа қалыптастырылады.</w:t>
      </w:r>
    </w:p>
    <w:p w:rsidR="00612285" w:rsidRPr="00612285" w:rsidRDefault="00612285" w:rsidP="00612285">
      <w:pPr>
        <w:ind w:firstLine="709"/>
        <w:jc w:val="both"/>
        <w:rPr>
          <w:sz w:val="28"/>
          <w:szCs w:val="28"/>
          <w:highlight w:val="yellow"/>
          <w:lang w:val="kk-KZ"/>
        </w:rPr>
      </w:pPr>
      <w:r w:rsidRPr="00612285">
        <w:rPr>
          <w:sz w:val="28"/>
          <w:szCs w:val="28"/>
          <w:lang w:val="kk-KZ"/>
        </w:rPr>
        <w:t>12. Ішінара тексеру жүргізудің еселігі тәуекелдер дәрежесін бағалау өлшемшарттары бойынша алынған мәліметтерді талдау және бағалау нәтижелері бойынша айқындалады және жылына бір реттен жиі болуы мүмкін емес.</w:t>
      </w:r>
    </w:p>
    <w:p w:rsidR="00612285" w:rsidRPr="00612285" w:rsidRDefault="00612285" w:rsidP="00612285">
      <w:pPr>
        <w:ind w:firstLine="709"/>
        <w:jc w:val="both"/>
        <w:rPr>
          <w:rFonts w:eastAsiaTheme="minorEastAsia"/>
          <w:sz w:val="28"/>
          <w:szCs w:val="28"/>
          <w:lang w:val="kk-KZ"/>
        </w:rPr>
      </w:pPr>
    </w:p>
    <w:p w:rsidR="00612285" w:rsidRPr="00612285" w:rsidRDefault="00612285" w:rsidP="00612285">
      <w:pPr>
        <w:spacing w:after="200" w:line="276" w:lineRule="auto"/>
        <w:rPr>
          <w:rFonts w:asciiTheme="minorHAnsi" w:eastAsiaTheme="minorEastAsia" w:hAnsiTheme="minorHAnsi" w:cstheme="minorBidi"/>
          <w:sz w:val="22"/>
          <w:szCs w:val="22"/>
          <w:lang w:val="kk-KZ"/>
        </w:rPr>
      </w:pPr>
    </w:p>
    <w:p w:rsidR="00612285" w:rsidRPr="00612285" w:rsidRDefault="00612285" w:rsidP="00612285">
      <w:pPr>
        <w:spacing w:after="200" w:line="276" w:lineRule="auto"/>
        <w:rPr>
          <w:rFonts w:asciiTheme="minorHAnsi" w:eastAsiaTheme="minorEastAsia" w:hAnsiTheme="minorHAnsi" w:cstheme="minorBidi"/>
          <w:sz w:val="22"/>
          <w:szCs w:val="22"/>
          <w:lang w:val="kk-KZ"/>
        </w:rPr>
      </w:pPr>
    </w:p>
    <w:p w:rsidR="00612285" w:rsidRPr="002412A9" w:rsidRDefault="00612285" w:rsidP="00CA5096">
      <w:pPr>
        <w:ind w:firstLine="709"/>
        <w:rPr>
          <w:b/>
          <w:bCs/>
          <w:sz w:val="28"/>
          <w:szCs w:val="28"/>
          <w:lang w:val="kk-KZ"/>
        </w:rPr>
      </w:pPr>
      <w:bookmarkStart w:id="5" w:name="_GoBack"/>
      <w:bookmarkEnd w:id="5"/>
    </w:p>
    <w:sectPr w:rsidR="00612285" w:rsidRPr="002412A9" w:rsidSect="0061795F">
      <w:headerReference w:type="default" r:id="rId9"/>
      <w:headerReference w:type="first" r:id="rId10"/>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8E0" w:rsidRDefault="00A778E0" w:rsidP="0072452B">
      <w:r>
        <w:separator/>
      </w:r>
    </w:p>
  </w:endnote>
  <w:endnote w:type="continuationSeparator" w:id="0">
    <w:p w:rsidR="00A778E0" w:rsidRDefault="00A778E0" w:rsidP="0072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8E0" w:rsidRDefault="00A778E0" w:rsidP="0072452B">
      <w:r>
        <w:separator/>
      </w:r>
    </w:p>
  </w:footnote>
  <w:footnote w:type="continuationSeparator" w:id="0">
    <w:p w:rsidR="00A778E0" w:rsidRDefault="00A778E0" w:rsidP="00724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719948"/>
      <w:docPartObj>
        <w:docPartGallery w:val="Page Numbers (Top of Page)"/>
        <w:docPartUnique/>
      </w:docPartObj>
    </w:sdtPr>
    <w:sdtEndPr/>
    <w:sdtContent>
      <w:p w:rsidR="0061795F" w:rsidRDefault="0061795F">
        <w:pPr>
          <w:pStyle w:val="a7"/>
          <w:jc w:val="center"/>
        </w:pPr>
        <w:r>
          <w:fldChar w:fldCharType="begin"/>
        </w:r>
        <w:r>
          <w:instrText>PAGE   \* MERGEFORMAT</w:instrText>
        </w:r>
        <w:r>
          <w:fldChar w:fldCharType="separate"/>
        </w:r>
        <w:r w:rsidR="00612285">
          <w:rPr>
            <w:noProof/>
          </w:rPr>
          <w:t>2</w:t>
        </w:r>
        <w:r>
          <w:fldChar w:fldCharType="end"/>
        </w:r>
      </w:p>
    </w:sdtContent>
  </w:sdt>
  <w:p w:rsidR="00FB3AC5" w:rsidRDefault="00FB3AC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38068"/>
      <w:docPartObj>
        <w:docPartGallery w:val="Page Numbers (Top of Page)"/>
        <w:docPartUnique/>
      </w:docPartObj>
    </w:sdtPr>
    <w:sdtEndPr/>
    <w:sdtContent>
      <w:p w:rsidR="008A647C" w:rsidRDefault="00A778E0">
        <w:pPr>
          <w:pStyle w:val="a7"/>
          <w:jc w:val="center"/>
        </w:pPr>
      </w:p>
    </w:sdtContent>
  </w:sdt>
  <w:p w:rsidR="00FB3AC5" w:rsidRDefault="00FB3AC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488"/>
    <w:rsid w:val="00095AF5"/>
    <w:rsid w:val="000C0349"/>
    <w:rsid w:val="000D05D7"/>
    <w:rsid w:val="000F14B5"/>
    <w:rsid w:val="00125BC2"/>
    <w:rsid w:val="00153CE4"/>
    <w:rsid w:val="001C5E2C"/>
    <w:rsid w:val="001D5183"/>
    <w:rsid w:val="001F24B2"/>
    <w:rsid w:val="001F3FA2"/>
    <w:rsid w:val="002207A8"/>
    <w:rsid w:val="002412A9"/>
    <w:rsid w:val="002A30BD"/>
    <w:rsid w:val="002B0CB8"/>
    <w:rsid w:val="002F26BC"/>
    <w:rsid w:val="00311155"/>
    <w:rsid w:val="003124C3"/>
    <w:rsid w:val="00312AC7"/>
    <w:rsid w:val="003E42C8"/>
    <w:rsid w:val="003F1FFE"/>
    <w:rsid w:val="003F6574"/>
    <w:rsid w:val="00404553"/>
    <w:rsid w:val="0044593B"/>
    <w:rsid w:val="00456398"/>
    <w:rsid w:val="00486863"/>
    <w:rsid w:val="00491488"/>
    <w:rsid w:val="004D2C6D"/>
    <w:rsid w:val="004E6CA5"/>
    <w:rsid w:val="004F71A9"/>
    <w:rsid w:val="00536838"/>
    <w:rsid w:val="0057015C"/>
    <w:rsid w:val="00581B1D"/>
    <w:rsid w:val="005878C9"/>
    <w:rsid w:val="00594D1A"/>
    <w:rsid w:val="005B3EAA"/>
    <w:rsid w:val="005F0BDB"/>
    <w:rsid w:val="00612285"/>
    <w:rsid w:val="0061795F"/>
    <w:rsid w:val="00623E30"/>
    <w:rsid w:val="0063451B"/>
    <w:rsid w:val="00646FFC"/>
    <w:rsid w:val="00671527"/>
    <w:rsid w:val="00676C05"/>
    <w:rsid w:val="00680355"/>
    <w:rsid w:val="006A33EC"/>
    <w:rsid w:val="006A6EE0"/>
    <w:rsid w:val="006B38E7"/>
    <w:rsid w:val="0072452B"/>
    <w:rsid w:val="007436E6"/>
    <w:rsid w:val="007453A7"/>
    <w:rsid w:val="00790DE5"/>
    <w:rsid w:val="007B60FC"/>
    <w:rsid w:val="007C2283"/>
    <w:rsid w:val="00865BFA"/>
    <w:rsid w:val="008A647C"/>
    <w:rsid w:val="008B5201"/>
    <w:rsid w:val="008E03D7"/>
    <w:rsid w:val="0095552C"/>
    <w:rsid w:val="009700ED"/>
    <w:rsid w:val="00980BB3"/>
    <w:rsid w:val="009B7DD4"/>
    <w:rsid w:val="00A06BF7"/>
    <w:rsid w:val="00A26F01"/>
    <w:rsid w:val="00A61655"/>
    <w:rsid w:val="00A778E0"/>
    <w:rsid w:val="00A97926"/>
    <w:rsid w:val="00A97E2D"/>
    <w:rsid w:val="00AA3ECE"/>
    <w:rsid w:val="00AD22B3"/>
    <w:rsid w:val="00B6148F"/>
    <w:rsid w:val="00B638A5"/>
    <w:rsid w:val="00B91B3A"/>
    <w:rsid w:val="00BF163F"/>
    <w:rsid w:val="00C7094C"/>
    <w:rsid w:val="00CA5096"/>
    <w:rsid w:val="00CA78CD"/>
    <w:rsid w:val="00CE6859"/>
    <w:rsid w:val="00D364C8"/>
    <w:rsid w:val="00D44E02"/>
    <w:rsid w:val="00D537AB"/>
    <w:rsid w:val="00DA39FA"/>
    <w:rsid w:val="00DC4CED"/>
    <w:rsid w:val="00DE1E3D"/>
    <w:rsid w:val="00E16AD2"/>
    <w:rsid w:val="00E47C68"/>
    <w:rsid w:val="00E94C4E"/>
    <w:rsid w:val="00EA0EC7"/>
    <w:rsid w:val="00EC31E8"/>
    <w:rsid w:val="00F26F63"/>
    <w:rsid w:val="00FB3AC5"/>
    <w:rsid w:val="00FE2D49"/>
    <w:rsid w:val="00FE2DE5"/>
    <w:rsid w:val="00FE5CBC"/>
    <w:rsid w:val="00FF1C3B"/>
    <w:rsid w:val="00FF7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DE5"/>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EAA"/>
    <w:pPr>
      <w:ind w:left="720"/>
      <w:contextualSpacing/>
    </w:pPr>
  </w:style>
  <w:style w:type="paragraph" w:styleId="a4">
    <w:name w:val="Body Text"/>
    <w:basedOn w:val="a"/>
    <w:link w:val="a5"/>
    <w:rsid w:val="00D44E02"/>
    <w:pPr>
      <w:spacing w:after="120"/>
    </w:pPr>
  </w:style>
  <w:style w:type="character" w:customStyle="1" w:styleId="a5">
    <w:name w:val="Основной текст Знак"/>
    <w:basedOn w:val="a0"/>
    <w:link w:val="a4"/>
    <w:rsid w:val="00D44E02"/>
    <w:rPr>
      <w:rFonts w:ascii="Times New Roman" w:eastAsia="Times New Roman" w:hAnsi="Times New Roman" w:cs="Times New Roman"/>
      <w:sz w:val="24"/>
      <w:szCs w:val="24"/>
      <w:lang w:eastAsia="ru-RU"/>
    </w:rPr>
  </w:style>
  <w:style w:type="table" w:styleId="a6">
    <w:name w:val="Table Grid"/>
    <w:basedOn w:val="a1"/>
    <w:uiPriority w:val="59"/>
    <w:rsid w:val="009B7D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2452B"/>
    <w:pPr>
      <w:tabs>
        <w:tab w:val="center" w:pos="4677"/>
        <w:tab w:val="right" w:pos="9355"/>
      </w:tabs>
    </w:pPr>
  </w:style>
  <w:style w:type="character" w:customStyle="1" w:styleId="a8">
    <w:name w:val="Верхний колонтитул Знак"/>
    <w:basedOn w:val="a0"/>
    <w:link w:val="a7"/>
    <w:uiPriority w:val="99"/>
    <w:rsid w:val="0072452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2452B"/>
    <w:pPr>
      <w:tabs>
        <w:tab w:val="center" w:pos="4677"/>
        <w:tab w:val="right" w:pos="9355"/>
      </w:tabs>
    </w:pPr>
  </w:style>
  <w:style w:type="character" w:customStyle="1" w:styleId="aa">
    <w:name w:val="Нижний колонтитул Знак"/>
    <w:basedOn w:val="a0"/>
    <w:link w:val="a9"/>
    <w:uiPriority w:val="99"/>
    <w:rsid w:val="0072452B"/>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638A5"/>
    <w:rPr>
      <w:rFonts w:ascii="Tahoma" w:hAnsi="Tahoma" w:cs="Tahoma"/>
      <w:sz w:val="16"/>
      <w:szCs w:val="16"/>
    </w:rPr>
  </w:style>
  <w:style w:type="character" w:customStyle="1" w:styleId="ac">
    <w:name w:val="Текст выноски Знак"/>
    <w:basedOn w:val="a0"/>
    <w:link w:val="ab"/>
    <w:uiPriority w:val="99"/>
    <w:semiHidden/>
    <w:rsid w:val="00B638A5"/>
    <w:rPr>
      <w:rFonts w:ascii="Tahoma" w:eastAsia="Times New Roman" w:hAnsi="Tahoma" w:cs="Tahoma"/>
      <w:sz w:val="16"/>
      <w:szCs w:val="16"/>
      <w:lang w:eastAsia="ru-RU"/>
    </w:rPr>
  </w:style>
  <w:style w:type="paragraph" w:styleId="ad">
    <w:name w:val="No Spacing"/>
    <w:uiPriority w:val="1"/>
    <w:qFormat/>
    <w:rsid w:val="006B38E7"/>
    <w:pPr>
      <w:ind w:firstLine="0"/>
      <w:jc w:val="left"/>
    </w:pPr>
    <w:rPr>
      <w:rFonts w:ascii="Times New Roman" w:eastAsia="Times New Roman" w:hAnsi="Times New Roman" w:cs="Times New Roman"/>
      <w:sz w:val="24"/>
      <w:szCs w:val="24"/>
      <w:lang w:eastAsia="ru-RU"/>
    </w:rPr>
  </w:style>
  <w:style w:type="character" w:customStyle="1" w:styleId="hps">
    <w:name w:val="hps"/>
    <w:basedOn w:val="a0"/>
    <w:rsid w:val="004045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DE5"/>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EAA"/>
    <w:pPr>
      <w:ind w:left="720"/>
      <w:contextualSpacing/>
    </w:pPr>
  </w:style>
  <w:style w:type="paragraph" w:styleId="a4">
    <w:name w:val="Body Text"/>
    <w:basedOn w:val="a"/>
    <w:link w:val="a5"/>
    <w:rsid w:val="00D44E02"/>
    <w:pPr>
      <w:spacing w:after="120"/>
    </w:pPr>
  </w:style>
  <w:style w:type="character" w:customStyle="1" w:styleId="a5">
    <w:name w:val="Основной текст Знак"/>
    <w:basedOn w:val="a0"/>
    <w:link w:val="a4"/>
    <w:rsid w:val="00D44E02"/>
    <w:rPr>
      <w:rFonts w:ascii="Times New Roman" w:eastAsia="Times New Roman" w:hAnsi="Times New Roman" w:cs="Times New Roman"/>
      <w:sz w:val="24"/>
      <w:szCs w:val="24"/>
      <w:lang w:eastAsia="ru-RU"/>
    </w:rPr>
  </w:style>
  <w:style w:type="table" w:styleId="a6">
    <w:name w:val="Table Grid"/>
    <w:basedOn w:val="a1"/>
    <w:uiPriority w:val="59"/>
    <w:rsid w:val="009B7D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2452B"/>
    <w:pPr>
      <w:tabs>
        <w:tab w:val="center" w:pos="4677"/>
        <w:tab w:val="right" w:pos="9355"/>
      </w:tabs>
    </w:pPr>
  </w:style>
  <w:style w:type="character" w:customStyle="1" w:styleId="a8">
    <w:name w:val="Верхний колонтитул Знак"/>
    <w:basedOn w:val="a0"/>
    <w:link w:val="a7"/>
    <w:uiPriority w:val="99"/>
    <w:rsid w:val="0072452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2452B"/>
    <w:pPr>
      <w:tabs>
        <w:tab w:val="center" w:pos="4677"/>
        <w:tab w:val="right" w:pos="9355"/>
      </w:tabs>
    </w:pPr>
  </w:style>
  <w:style w:type="character" w:customStyle="1" w:styleId="aa">
    <w:name w:val="Нижний колонтитул Знак"/>
    <w:basedOn w:val="a0"/>
    <w:link w:val="a9"/>
    <w:uiPriority w:val="99"/>
    <w:rsid w:val="0072452B"/>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638A5"/>
    <w:rPr>
      <w:rFonts w:ascii="Tahoma" w:hAnsi="Tahoma" w:cs="Tahoma"/>
      <w:sz w:val="16"/>
      <w:szCs w:val="16"/>
    </w:rPr>
  </w:style>
  <w:style w:type="character" w:customStyle="1" w:styleId="ac">
    <w:name w:val="Текст выноски Знак"/>
    <w:basedOn w:val="a0"/>
    <w:link w:val="ab"/>
    <w:uiPriority w:val="99"/>
    <w:semiHidden/>
    <w:rsid w:val="00B638A5"/>
    <w:rPr>
      <w:rFonts w:ascii="Tahoma" w:eastAsia="Times New Roman" w:hAnsi="Tahoma" w:cs="Tahoma"/>
      <w:sz w:val="16"/>
      <w:szCs w:val="16"/>
      <w:lang w:eastAsia="ru-RU"/>
    </w:rPr>
  </w:style>
  <w:style w:type="paragraph" w:styleId="ad">
    <w:name w:val="No Spacing"/>
    <w:uiPriority w:val="1"/>
    <w:qFormat/>
    <w:rsid w:val="006B38E7"/>
    <w:pPr>
      <w:ind w:firstLine="0"/>
      <w:jc w:val="left"/>
    </w:pPr>
    <w:rPr>
      <w:rFonts w:ascii="Times New Roman" w:eastAsia="Times New Roman" w:hAnsi="Times New Roman" w:cs="Times New Roman"/>
      <w:sz w:val="24"/>
      <w:szCs w:val="24"/>
      <w:lang w:eastAsia="ru-RU"/>
    </w:rPr>
  </w:style>
  <w:style w:type="character" w:customStyle="1" w:styleId="hps">
    <w:name w:val="hps"/>
    <w:basedOn w:val="a0"/>
    <w:rsid w:val="00404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410152">
      <w:bodyDiv w:val="1"/>
      <w:marLeft w:val="0"/>
      <w:marRight w:val="0"/>
      <w:marTop w:val="0"/>
      <w:marBottom w:val="0"/>
      <w:divBdr>
        <w:top w:val="none" w:sz="0" w:space="0" w:color="auto"/>
        <w:left w:val="none" w:sz="0" w:space="0" w:color="auto"/>
        <w:bottom w:val="none" w:sz="0" w:space="0" w:color="auto"/>
        <w:right w:val="none" w:sz="0" w:space="0" w:color="auto"/>
      </w:divBdr>
    </w:div>
    <w:div w:id="998340676">
      <w:bodyDiv w:val="1"/>
      <w:marLeft w:val="0"/>
      <w:marRight w:val="0"/>
      <w:marTop w:val="0"/>
      <w:marBottom w:val="0"/>
      <w:divBdr>
        <w:top w:val="none" w:sz="0" w:space="0" w:color="auto"/>
        <w:left w:val="none" w:sz="0" w:space="0" w:color="auto"/>
        <w:bottom w:val="none" w:sz="0" w:space="0" w:color="auto"/>
        <w:right w:val="none" w:sz="0" w:space="0" w:color="auto"/>
      </w:divBdr>
    </w:div>
    <w:div w:id="12463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1DC12-9599-4184-9E2B-A2D72A1B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1858</Words>
  <Characters>10597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12431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Хегай Е.Ю.</dc:creator>
  <cp:lastModifiedBy>Байгалиева Айтжамал Загидулдановна</cp:lastModifiedBy>
  <cp:revision>55</cp:revision>
  <cp:lastPrinted>2016-01-25T04:49:00Z</cp:lastPrinted>
  <dcterms:created xsi:type="dcterms:W3CDTF">2015-12-24T04:48:00Z</dcterms:created>
  <dcterms:modified xsi:type="dcterms:W3CDTF">2016-03-28T04:14:00Z</dcterms:modified>
</cp:coreProperties>
</file>