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4ED" w:rsidRDefault="006234ED" w:rsidP="006234ED">
      <w:pPr>
        <w:spacing w:after="240"/>
        <w:jc w:val="center"/>
      </w:pPr>
      <w:r>
        <w:rPr>
          <w:rStyle w:val="S1"/>
        </w:rPr>
        <w:t>Правила осуществления мониторинга сделок</w:t>
      </w:r>
    </w:p>
    <w:p w:rsidR="006234ED" w:rsidRDefault="006234ED" w:rsidP="006234ED">
      <w:pPr>
        <w:jc w:val="center"/>
      </w:pPr>
      <w:r>
        <w:rPr>
          <w:rStyle w:val="S1"/>
        </w:rPr>
        <w:t> </w:t>
      </w:r>
    </w:p>
    <w:p w:rsidR="006234ED" w:rsidRDefault="006234ED" w:rsidP="006234ED">
      <w:pPr>
        <w:jc w:val="center"/>
      </w:pPr>
      <w:r>
        <w:rPr>
          <w:rStyle w:val="S1"/>
        </w:rPr>
        <w:t>1. Общие положения</w:t>
      </w:r>
    </w:p>
    <w:p w:rsidR="006234ED" w:rsidRDefault="006234ED" w:rsidP="006234ED">
      <w:pPr>
        <w:jc w:val="center"/>
      </w:pPr>
      <w:r>
        <w:rPr>
          <w:rStyle w:val="S1"/>
        </w:rPr>
        <w:t> </w:t>
      </w:r>
    </w:p>
    <w:p w:rsidR="006234ED" w:rsidRDefault="006234ED" w:rsidP="006234ED">
      <w:pPr>
        <w:ind w:firstLine="400"/>
        <w:jc w:val="both"/>
      </w:pPr>
      <w:r>
        <w:rPr>
          <w:rStyle w:val="S0"/>
        </w:rPr>
        <w:t xml:space="preserve">1. </w:t>
      </w:r>
      <w:proofErr w:type="gramStart"/>
      <w:r>
        <w:rPr>
          <w:rStyle w:val="S0"/>
        </w:rPr>
        <w:t xml:space="preserve">Настоящие Правила осуществления мониторинга сделок (далее - Правила) разработаны в соответствии со </w:t>
      </w:r>
      <w:bookmarkStart w:id="0" w:name="sub1001003758"/>
      <w:r>
        <w:rPr>
          <w:rStyle w:val="S0"/>
        </w:rPr>
        <w:fldChar w:fldCharType="begin"/>
      </w:r>
      <w:r>
        <w:rPr>
          <w:rStyle w:val="S0"/>
        </w:rPr>
        <w:instrText xml:space="preserve"> HYPERLINK "jl:30194061.60000 " </w:instrText>
      </w:r>
      <w:r>
        <w:rPr>
          <w:rStyle w:val="S0"/>
        </w:rPr>
        <w:fldChar w:fldCharType="separate"/>
      </w:r>
      <w:r>
        <w:rPr>
          <w:rStyle w:val="a3"/>
        </w:rPr>
        <w:t>статьями 6 и 7</w:t>
      </w:r>
      <w:r>
        <w:rPr>
          <w:rStyle w:val="S0"/>
        </w:rPr>
        <w:fldChar w:fldCharType="end"/>
      </w:r>
      <w:r>
        <w:rPr>
          <w:rStyle w:val="S0"/>
        </w:rPr>
        <w:t xml:space="preserve"> Закона Республики Казахстан от 5 июля 2008 года «О трансфертном ценообразовании» (далее - Закон) и определяют порядок осуществления мониторинга сделок, который включает в себя порядок заполнения участником сделки утвержденных форм отчетности по мониторингу сделок и их представления в уполномоченные органы, порядок ведения документации по мониторингу сделок</w:t>
      </w:r>
      <w:proofErr w:type="gramEnd"/>
      <w:r>
        <w:rPr>
          <w:rStyle w:val="S0"/>
        </w:rPr>
        <w:t xml:space="preserve"> участниками сделок, в том числе осуществляющими сделки с товарами, которые не подлежат мониторингу сделок.</w:t>
      </w:r>
    </w:p>
    <w:p w:rsidR="006234ED" w:rsidRDefault="006234ED" w:rsidP="006234ED">
      <w:pPr>
        <w:ind w:firstLine="400"/>
        <w:jc w:val="both"/>
      </w:pPr>
      <w:bookmarkStart w:id="1" w:name="SUB200"/>
      <w:bookmarkEnd w:id="1"/>
      <w:r>
        <w:rPr>
          <w:rStyle w:val="S0"/>
        </w:rPr>
        <w:t xml:space="preserve">2. </w:t>
      </w:r>
      <w:proofErr w:type="gramStart"/>
      <w:r>
        <w:rPr>
          <w:rStyle w:val="S0"/>
        </w:rPr>
        <w:t xml:space="preserve">Мониторинг сделок осуществляется путем наблюдения органами государственных доходов Республики Казахстан за ценами, применяемыми участниками сделок и сбора от налогоплательщиков, подлежащих мониторингу в соответствии со </w:t>
      </w:r>
      <w:bookmarkStart w:id="2" w:name="sub1002377069"/>
      <w:r>
        <w:rPr>
          <w:rStyle w:val="S0"/>
        </w:rPr>
        <w:fldChar w:fldCharType="begin"/>
      </w:r>
      <w:r>
        <w:rPr>
          <w:rStyle w:val="S0"/>
        </w:rPr>
        <w:instrText xml:space="preserve"> HYPERLINK "jl:30366217.6230000 " </w:instrText>
      </w:r>
      <w:r>
        <w:rPr>
          <w:rStyle w:val="S0"/>
        </w:rPr>
        <w:fldChar w:fldCharType="separate"/>
      </w:r>
      <w:r>
        <w:rPr>
          <w:rStyle w:val="a3"/>
        </w:rPr>
        <w:t>статьей 623</w:t>
      </w:r>
      <w:r>
        <w:rPr>
          <w:rStyle w:val="S0"/>
        </w:rPr>
        <w:fldChar w:fldCharType="end"/>
      </w:r>
      <w:bookmarkEnd w:id="2"/>
      <w:r>
        <w:rPr>
          <w:rStyle w:val="S0"/>
        </w:rPr>
        <w:t xml:space="preserve"> Кодекса Республики Казахстан от 10 декабря 2008 года «О налогах и других обязательных платежах в бюджет» (Налоговый кодекс), информации по международным деловым операциям по товарам (работам, услугам) согласно </w:t>
      </w:r>
      <w:bookmarkStart w:id="3" w:name="sub1004550860"/>
      <w:r>
        <w:rPr>
          <w:rStyle w:val="S0"/>
        </w:rPr>
        <w:fldChar w:fldCharType="begin"/>
      </w:r>
      <w:r>
        <w:rPr>
          <w:rStyle w:val="S0"/>
        </w:rPr>
        <w:instrText xml:space="preserve"> HYPERLINK "jl:36162803.1 " </w:instrText>
      </w:r>
      <w:r>
        <w:rPr>
          <w:rStyle w:val="S0"/>
        </w:rPr>
        <w:fldChar w:fldCharType="separate"/>
      </w:r>
      <w:r>
        <w:rPr>
          <w:rStyle w:val="a3"/>
        </w:rPr>
        <w:t>Перечню</w:t>
      </w:r>
      <w:r>
        <w:rPr>
          <w:rStyle w:val="S0"/>
        </w:rPr>
        <w:fldChar w:fldCharType="end"/>
      </w:r>
      <w:bookmarkEnd w:id="3"/>
      <w:r>
        <w:rPr>
          <w:rStyle w:val="S0"/>
        </w:rPr>
        <w:t xml:space="preserve"> международных деловых операций по товарам</w:t>
      </w:r>
      <w:proofErr w:type="gramEnd"/>
      <w:r>
        <w:rPr>
          <w:rStyle w:val="S0"/>
        </w:rPr>
        <w:t xml:space="preserve"> (работам, услугам), утверждаемый в соответствии с </w:t>
      </w:r>
      <w:bookmarkStart w:id="4" w:name="sub1000994340"/>
      <w:r>
        <w:rPr>
          <w:rStyle w:val="S0"/>
        </w:rPr>
        <w:fldChar w:fldCharType="begin"/>
      </w:r>
      <w:r>
        <w:rPr>
          <w:rStyle w:val="S0"/>
        </w:rPr>
        <w:instrText xml:space="preserve"> HYPERLINK "jl:30194061.60200 " </w:instrText>
      </w:r>
      <w:r>
        <w:rPr>
          <w:rStyle w:val="S0"/>
        </w:rPr>
        <w:fldChar w:fldCharType="separate"/>
      </w:r>
      <w:r>
        <w:rPr>
          <w:rStyle w:val="a3"/>
        </w:rPr>
        <w:t>пунктом 2 статьи 6</w:t>
      </w:r>
      <w:r>
        <w:rPr>
          <w:rStyle w:val="S0"/>
        </w:rPr>
        <w:fldChar w:fldCharType="end"/>
      </w:r>
      <w:bookmarkEnd w:id="4"/>
      <w:r>
        <w:rPr>
          <w:rStyle w:val="S0"/>
        </w:rPr>
        <w:t xml:space="preserve"> Закона Республики Казахстан «О трансфертном ценообразовании</w:t>
      </w:r>
      <w:r>
        <w:t>».</w:t>
      </w:r>
    </w:p>
    <w:p w:rsidR="006234ED" w:rsidRDefault="006234ED" w:rsidP="006234ED">
      <w:pPr>
        <w:autoSpaceDE w:val="0"/>
        <w:autoSpaceDN w:val="0"/>
        <w:ind w:firstLine="426"/>
      </w:pPr>
      <w:r>
        <w:t> </w:t>
      </w:r>
    </w:p>
    <w:p w:rsidR="006234ED" w:rsidRDefault="006234ED" w:rsidP="006234ED">
      <w:pPr>
        <w:autoSpaceDE w:val="0"/>
        <w:autoSpaceDN w:val="0"/>
        <w:ind w:firstLine="426"/>
      </w:pPr>
      <w:r>
        <w:t> </w:t>
      </w:r>
    </w:p>
    <w:p w:rsidR="006234ED" w:rsidRDefault="006234ED" w:rsidP="006234ED">
      <w:pPr>
        <w:jc w:val="center"/>
      </w:pPr>
      <w:bookmarkStart w:id="5" w:name="SUB300"/>
      <w:bookmarkEnd w:id="5"/>
      <w:r>
        <w:rPr>
          <w:rStyle w:val="S1"/>
        </w:rPr>
        <w:t>2. Порядок осуществления мониторинга сделок</w:t>
      </w:r>
    </w:p>
    <w:p w:rsidR="006234ED" w:rsidRDefault="006234ED" w:rsidP="006234ED">
      <w:pPr>
        <w:autoSpaceDE w:val="0"/>
        <w:autoSpaceDN w:val="0"/>
        <w:ind w:firstLine="426"/>
      </w:pPr>
      <w:r>
        <w:t> </w:t>
      </w:r>
    </w:p>
    <w:p w:rsidR="006234ED" w:rsidRDefault="006234ED" w:rsidP="006234ED">
      <w:pPr>
        <w:ind w:firstLine="400"/>
        <w:jc w:val="both"/>
      </w:pPr>
      <w:r>
        <w:rPr>
          <w:rStyle w:val="S0"/>
        </w:rPr>
        <w:t xml:space="preserve">3. </w:t>
      </w:r>
      <w:proofErr w:type="gramStart"/>
      <w:r>
        <w:rPr>
          <w:rStyle w:val="S0"/>
        </w:rPr>
        <w:t xml:space="preserve">Участники сделок по товарам (работам, услугам), международные деловые операции по которым подлежат мониторингу сделок, представляют отчетность по мониторингу сделок «Экспорт товаров (работ, услуг)» по форме согласно </w:t>
      </w:r>
      <w:bookmarkStart w:id="6" w:name="sub1004551061"/>
      <w:r>
        <w:rPr>
          <w:rStyle w:val="S0"/>
        </w:rPr>
        <w:fldChar w:fldCharType="begin"/>
      </w:r>
      <w:r>
        <w:rPr>
          <w:rStyle w:val="S0"/>
        </w:rPr>
        <w:instrText xml:space="preserve"> HYPERLINK "jl:37789400.1 " </w:instrText>
      </w:r>
      <w:r>
        <w:rPr>
          <w:rStyle w:val="S0"/>
        </w:rPr>
        <w:fldChar w:fldCharType="separate"/>
      </w:r>
      <w:r>
        <w:rPr>
          <w:rStyle w:val="a3"/>
        </w:rPr>
        <w:t>приложению 1</w:t>
      </w:r>
      <w:r>
        <w:rPr>
          <w:rStyle w:val="S0"/>
        </w:rPr>
        <w:fldChar w:fldCharType="end"/>
      </w:r>
      <w:r>
        <w:rPr>
          <w:rStyle w:val="S0"/>
        </w:rPr>
        <w:t xml:space="preserve"> к настоящим Правилам и отчетность по мониторингу сделок «Импорт товаров (работ, услуг)» по форме согласно </w:t>
      </w:r>
      <w:bookmarkStart w:id="7" w:name="sub1004551062"/>
      <w:r>
        <w:rPr>
          <w:rStyle w:val="S0"/>
        </w:rPr>
        <w:fldChar w:fldCharType="begin"/>
      </w:r>
      <w:r>
        <w:rPr>
          <w:rStyle w:val="S0"/>
        </w:rPr>
        <w:instrText xml:space="preserve"> HYPERLINK "jl:37789400.2 " </w:instrText>
      </w:r>
      <w:r>
        <w:rPr>
          <w:rStyle w:val="S0"/>
        </w:rPr>
        <w:fldChar w:fldCharType="separate"/>
      </w:r>
      <w:r>
        <w:rPr>
          <w:rStyle w:val="a3"/>
        </w:rPr>
        <w:t>приложению 2</w:t>
      </w:r>
      <w:r>
        <w:rPr>
          <w:rStyle w:val="S0"/>
        </w:rPr>
        <w:fldChar w:fldCharType="end"/>
      </w:r>
      <w:r>
        <w:rPr>
          <w:rStyle w:val="S0"/>
        </w:rPr>
        <w:t xml:space="preserve"> к настоящим Правилам (далее - формы отчетности по мониторингу сделок) в Комитет государственных доходов Министерства финансов</w:t>
      </w:r>
      <w:proofErr w:type="gramEnd"/>
      <w:r>
        <w:rPr>
          <w:rStyle w:val="S0"/>
        </w:rPr>
        <w:t xml:space="preserve"> Республики Казахстан (далее - Комитет государственных доходов) не позднее 15 мая года, следующего за </w:t>
      </w:r>
      <w:proofErr w:type="gramStart"/>
      <w:r>
        <w:rPr>
          <w:rStyle w:val="S0"/>
        </w:rPr>
        <w:t>отчетным</w:t>
      </w:r>
      <w:proofErr w:type="gramEnd"/>
      <w:r>
        <w:rPr>
          <w:rStyle w:val="S0"/>
        </w:rPr>
        <w:t>, в соответствии с настоящими Правилами. Отчетным периодом является календарный год.</w:t>
      </w:r>
    </w:p>
    <w:p w:rsidR="006234ED" w:rsidRDefault="006234ED" w:rsidP="006234ED">
      <w:pPr>
        <w:ind w:firstLine="400"/>
        <w:jc w:val="both"/>
      </w:pPr>
      <w:bookmarkStart w:id="8" w:name="SUB400"/>
      <w:bookmarkEnd w:id="8"/>
      <w:r>
        <w:rPr>
          <w:rStyle w:val="S0"/>
        </w:rPr>
        <w:t>4. Заполненные формы отчетности по мониторингу сделок представляются в электронном виде, допускающем компьютерную обработку информации, - посредством системы приема и обработки налоговой отчетности органов государственных доходов.</w:t>
      </w:r>
    </w:p>
    <w:p w:rsidR="006234ED" w:rsidRDefault="006234ED" w:rsidP="006234ED">
      <w:pPr>
        <w:ind w:firstLine="400"/>
        <w:jc w:val="both"/>
      </w:pPr>
      <w:r>
        <w:rPr>
          <w:rStyle w:val="S0"/>
        </w:rPr>
        <w:t>Формы отчетности по мониторингу сделок заверяются электронной цифровой подписью.</w:t>
      </w:r>
    </w:p>
    <w:p w:rsidR="006234ED" w:rsidRDefault="006234ED" w:rsidP="006234ED">
      <w:pPr>
        <w:ind w:firstLine="400"/>
        <w:jc w:val="both"/>
      </w:pPr>
      <w:r>
        <w:rPr>
          <w:rStyle w:val="S0"/>
        </w:rPr>
        <w:t>Датой представления в электронном виде форм отчетности по мониторингу сделок в Комитет государственных доходов является дата принятия центральным узлом системы приема и обработки налоговой отчетности органов государственных доходов, указанная в уведомлении.</w:t>
      </w:r>
    </w:p>
    <w:p w:rsidR="006234ED" w:rsidRDefault="006234ED" w:rsidP="006234ED">
      <w:pPr>
        <w:ind w:firstLine="400"/>
        <w:jc w:val="both"/>
      </w:pPr>
      <w:r>
        <w:rPr>
          <w:rStyle w:val="S0"/>
        </w:rPr>
        <w:t>Формы отчетности по мониторингу сделок, представленные в Комитет государственных доходов посредством системы приема и обработки налоговой отчетности органов государственных доходов до двадцати четырех часов последнего дня срока, установленного настоящими Правилами для сдачи форм отчетности по мониторингу сделок, считаются представленными в срок.</w:t>
      </w:r>
    </w:p>
    <w:p w:rsidR="006234ED" w:rsidRDefault="006234ED" w:rsidP="006234ED">
      <w:pPr>
        <w:ind w:firstLine="400"/>
        <w:jc w:val="both"/>
      </w:pPr>
      <w:r>
        <w:rPr>
          <w:rStyle w:val="S0"/>
        </w:rPr>
        <w:t>При представлении форм отчетности по мониторингу сделок в электронном виде Комитет государственных доходов, не позднее двух рабочих дней со дня принятия системой приема и обработки налоговой отчетности органов государственных доходов, направляет участнику сделки электронное уведомление о принятии или непринятии форм отчетности по мониторингу сделок указанной системой.</w:t>
      </w:r>
    </w:p>
    <w:p w:rsidR="006234ED" w:rsidRDefault="006234ED" w:rsidP="006234ED">
      <w:pPr>
        <w:ind w:firstLine="400"/>
        <w:jc w:val="both"/>
      </w:pPr>
      <w:r>
        <w:rPr>
          <w:rStyle w:val="S0"/>
        </w:rPr>
        <w:t>Формы отчетности по мониторингу сделок считаются непредставленными в Комитет государственных доходов, если:</w:t>
      </w:r>
    </w:p>
    <w:p w:rsidR="006234ED" w:rsidRDefault="006234ED" w:rsidP="006234ED">
      <w:pPr>
        <w:ind w:firstLine="400"/>
        <w:jc w:val="both"/>
      </w:pPr>
      <w:r>
        <w:rPr>
          <w:rStyle w:val="S0"/>
        </w:rPr>
        <w:t>1) не соответствуют формам, установленным настоящими Правилами;</w:t>
      </w:r>
    </w:p>
    <w:p w:rsidR="006234ED" w:rsidRDefault="006234ED" w:rsidP="006234ED">
      <w:pPr>
        <w:ind w:firstLine="400"/>
        <w:jc w:val="both"/>
      </w:pPr>
      <w:r>
        <w:rPr>
          <w:rStyle w:val="S0"/>
        </w:rPr>
        <w:t>2) не указан или неверно указан код органа государственных доходов;</w:t>
      </w:r>
    </w:p>
    <w:p w:rsidR="006234ED" w:rsidRDefault="006234ED" w:rsidP="006234ED">
      <w:pPr>
        <w:ind w:firstLine="400"/>
        <w:jc w:val="both"/>
      </w:pPr>
      <w:r>
        <w:rPr>
          <w:rStyle w:val="S0"/>
        </w:rPr>
        <w:t>3) не указан или неверно указан идентификационный номер;</w:t>
      </w:r>
    </w:p>
    <w:p w:rsidR="006234ED" w:rsidRDefault="006234ED" w:rsidP="006234ED">
      <w:pPr>
        <w:ind w:firstLine="400"/>
        <w:jc w:val="both"/>
      </w:pPr>
      <w:r>
        <w:rPr>
          <w:rStyle w:val="S0"/>
        </w:rPr>
        <w:t>4) не указан налоговый период;</w:t>
      </w:r>
    </w:p>
    <w:p w:rsidR="006234ED" w:rsidRDefault="006234ED" w:rsidP="006234ED">
      <w:pPr>
        <w:ind w:firstLine="400"/>
        <w:jc w:val="both"/>
      </w:pPr>
      <w:r>
        <w:rPr>
          <w:rStyle w:val="S0"/>
        </w:rPr>
        <w:t>5) отсутствует или недостоверна электронная цифровая подпись;</w:t>
      </w:r>
    </w:p>
    <w:p w:rsidR="006234ED" w:rsidRDefault="006234ED" w:rsidP="006234ED">
      <w:pPr>
        <w:ind w:firstLine="400"/>
        <w:jc w:val="both"/>
      </w:pPr>
      <w:r>
        <w:rPr>
          <w:rStyle w:val="S0"/>
        </w:rPr>
        <w:t xml:space="preserve">6) нарушены требования </w:t>
      </w:r>
      <w:bookmarkStart w:id="9" w:name="sub1004551063"/>
      <w:r>
        <w:rPr>
          <w:rStyle w:val="S0"/>
        </w:rPr>
        <w:fldChar w:fldCharType="begin"/>
      </w:r>
      <w:r>
        <w:rPr>
          <w:rStyle w:val="S0"/>
        </w:rPr>
        <w:instrText xml:space="preserve"> HYPERLINK "jl:37789400.1000 " </w:instrText>
      </w:r>
      <w:r>
        <w:rPr>
          <w:rStyle w:val="S0"/>
        </w:rPr>
        <w:fldChar w:fldCharType="separate"/>
      </w:r>
      <w:r>
        <w:rPr>
          <w:rStyle w:val="a3"/>
        </w:rPr>
        <w:t>части пятьдесят первой пунктов 10 и 11</w:t>
      </w:r>
      <w:r>
        <w:rPr>
          <w:rStyle w:val="S0"/>
        </w:rPr>
        <w:fldChar w:fldCharType="end"/>
      </w:r>
      <w:bookmarkEnd w:id="9"/>
      <w:r>
        <w:rPr>
          <w:rStyle w:val="S0"/>
        </w:rPr>
        <w:t xml:space="preserve"> настоящих Правил;</w:t>
      </w:r>
    </w:p>
    <w:p w:rsidR="006234ED" w:rsidRDefault="006234ED" w:rsidP="006234ED">
      <w:pPr>
        <w:ind w:firstLine="400"/>
        <w:jc w:val="both"/>
      </w:pPr>
      <w:r>
        <w:rPr>
          <w:rStyle w:val="S0"/>
        </w:rPr>
        <w:t>7) нарушена структура электронного формата форм отчетности по мониторингу сделок.</w:t>
      </w:r>
    </w:p>
    <w:p w:rsidR="006234ED" w:rsidRDefault="006234ED" w:rsidP="006234ED">
      <w:pPr>
        <w:ind w:firstLine="400"/>
        <w:jc w:val="both"/>
      </w:pPr>
      <w:r>
        <w:rPr>
          <w:rStyle w:val="S0"/>
        </w:rPr>
        <w:t>В случае обнаружения технических ошибок в программном обеспечении органов государственных доходов, которые влияют на своевременность представления форм отчетности по мониторингу сделок в электронном виде, Комитет государственных доходов продлевает срок представления форм отчетности по мониторингу сделок на период не более шести месяцев со срока, установленного для представления таких форм отчетности.</w:t>
      </w:r>
    </w:p>
    <w:p w:rsidR="006234ED" w:rsidRDefault="006234ED" w:rsidP="006234ED">
      <w:pPr>
        <w:ind w:firstLine="400"/>
        <w:jc w:val="both"/>
      </w:pPr>
      <w:bookmarkStart w:id="10" w:name="SUB500"/>
      <w:bookmarkEnd w:id="10"/>
      <w:r>
        <w:rPr>
          <w:rStyle w:val="S0"/>
        </w:rPr>
        <w:t xml:space="preserve">5. При отсутствии в отчетном периоде международных деловых операций у участников сделок, определенных в </w:t>
      </w:r>
      <w:bookmarkStart w:id="11" w:name="sub1004551064"/>
      <w:r>
        <w:rPr>
          <w:rStyle w:val="S0"/>
        </w:rPr>
        <w:fldChar w:fldCharType="begin"/>
      </w:r>
      <w:r>
        <w:rPr>
          <w:rStyle w:val="S0"/>
        </w:rPr>
        <w:instrText xml:space="preserve"> HYPERLINK "jl:37789400.200 " </w:instrText>
      </w:r>
      <w:r>
        <w:rPr>
          <w:rStyle w:val="S0"/>
        </w:rPr>
        <w:fldChar w:fldCharType="separate"/>
      </w:r>
      <w:r>
        <w:rPr>
          <w:rStyle w:val="a3"/>
        </w:rPr>
        <w:t>пункте 2</w:t>
      </w:r>
      <w:r>
        <w:rPr>
          <w:rStyle w:val="S0"/>
        </w:rPr>
        <w:fldChar w:fldCharType="end"/>
      </w:r>
      <w:bookmarkEnd w:id="11"/>
      <w:r>
        <w:rPr>
          <w:rStyle w:val="S0"/>
        </w:rPr>
        <w:t xml:space="preserve"> настоящих Правил, формы отчетности по мониторингу сделок такими участниками сделок в Комитет государственных доходов не представляются.</w:t>
      </w:r>
    </w:p>
    <w:p w:rsidR="006234ED" w:rsidRDefault="006234ED" w:rsidP="006234ED">
      <w:pPr>
        <w:ind w:firstLine="400"/>
        <w:jc w:val="both"/>
      </w:pPr>
      <w:bookmarkStart w:id="12" w:name="SUB600"/>
      <w:bookmarkEnd w:id="12"/>
      <w:r>
        <w:rPr>
          <w:rStyle w:val="S0"/>
        </w:rPr>
        <w:lastRenderedPageBreak/>
        <w:t>6. В случае если последний день срока предоставления форм отчетности по мониторингу сделок приходится на нерабочий день, сроком предоставления является следующий рабочий день.</w:t>
      </w:r>
    </w:p>
    <w:p w:rsidR="006234ED" w:rsidRDefault="006234ED" w:rsidP="006234ED">
      <w:pPr>
        <w:ind w:firstLine="400"/>
        <w:jc w:val="both"/>
      </w:pPr>
      <w:bookmarkStart w:id="13" w:name="SUB700"/>
      <w:bookmarkEnd w:id="13"/>
      <w:r>
        <w:rPr>
          <w:rStyle w:val="S0"/>
        </w:rPr>
        <w:t xml:space="preserve">7. Органы государственных доходов осуществляют мониторинг сделок международных деловых операций по товарам (работам, услугам) в соответствии со </w:t>
      </w:r>
      <w:hyperlink r:id="rId5" w:history="1">
        <w:r>
          <w:rPr>
            <w:rStyle w:val="a3"/>
          </w:rPr>
          <w:t>статьей 6</w:t>
        </w:r>
      </w:hyperlink>
      <w:bookmarkEnd w:id="0"/>
      <w:r>
        <w:rPr>
          <w:rStyle w:val="S0"/>
        </w:rPr>
        <w:t xml:space="preserve"> Закона.</w:t>
      </w:r>
    </w:p>
    <w:p w:rsidR="006234ED" w:rsidRDefault="006234ED" w:rsidP="006234ED">
      <w:pPr>
        <w:ind w:firstLine="400"/>
        <w:jc w:val="both"/>
      </w:pPr>
      <w:bookmarkStart w:id="14" w:name="SUB800"/>
      <w:bookmarkEnd w:id="14"/>
      <w:r>
        <w:rPr>
          <w:rStyle w:val="S0"/>
        </w:rPr>
        <w:t>8. Внесение изменений и (или) дополнений в формы отчетности по мониторингу сделок производится путем представления дополнительных форм отчетности по мониторингу сделок за налоговый период, к которому относятся данные изменения и дополнения.</w:t>
      </w:r>
    </w:p>
    <w:p w:rsidR="006234ED" w:rsidRDefault="006234ED" w:rsidP="006234ED">
      <w:pPr>
        <w:ind w:firstLine="400"/>
        <w:jc w:val="both"/>
      </w:pPr>
      <w:r>
        <w:rPr>
          <w:rStyle w:val="S0"/>
        </w:rPr>
        <w:t xml:space="preserve">Представление и обработка дополнительных форм отчетности по мониторингу сделок производится в порядке, установленном </w:t>
      </w:r>
      <w:bookmarkStart w:id="15" w:name="sub1004551065"/>
      <w:r>
        <w:rPr>
          <w:rStyle w:val="S0"/>
        </w:rPr>
        <w:fldChar w:fldCharType="begin"/>
      </w:r>
      <w:r>
        <w:rPr>
          <w:rStyle w:val="S0"/>
        </w:rPr>
        <w:instrText xml:space="preserve"> HYPERLINK "jl:37789400.400 " </w:instrText>
      </w:r>
      <w:r>
        <w:rPr>
          <w:rStyle w:val="S0"/>
        </w:rPr>
        <w:fldChar w:fldCharType="separate"/>
      </w:r>
      <w:r>
        <w:rPr>
          <w:rStyle w:val="a3"/>
        </w:rPr>
        <w:t>пунктом 4</w:t>
      </w:r>
      <w:r>
        <w:rPr>
          <w:rStyle w:val="S0"/>
        </w:rPr>
        <w:fldChar w:fldCharType="end"/>
      </w:r>
      <w:bookmarkEnd w:id="15"/>
      <w:r>
        <w:rPr>
          <w:rStyle w:val="S0"/>
        </w:rPr>
        <w:t xml:space="preserve"> настоящих Правил.</w:t>
      </w:r>
    </w:p>
    <w:p w:rsidR="006234ED" w:rsidRDefault="006234ED" w:rsidP="006234ED">
      <w:pPr>
        <w:ind w:firstLine="400"/>
        <w:jc w:val="both"/>
      </w:pPr>
      <w:r>
        <w:rPr>
          <w:rStyle w:val="S0"/>
        </w:rPr>
        <w:t>При составлении дополнительных форм отчетности по мониторингу сделок в графах, в случае изменения данных указываются новые значения, в графах, данные по которым не меняются, указываются прежние значения, отраженные в ранее представленных формах отчетности по мониторингу сделок.</w:t>
      </w:r>
    </w:p>
    <w:p w:rsidR="006234ED" w:rsidRDefault="006234ED" w:rsidP="006234ED">
      <w:pPr>
        <w:ind w:firstLine="400"/>
        <w:jc w:val="both"/>
      </w:pPr>
      <w:r>
        <w:rPr>
          <w:rStyle w:val="S0"/>
        </w:rPr>
        <w:t xml:space="preserve">Участники сделок вносят изменения и (или) дополнения в представленные формы отчетности по мониторингу сделок до начала проведения </w:t>
      </w:r>
      <w:r>
        <w:t>проверки по вопросам трансфертного ценообразования.</w:t>
      </w:r>
    </w:p>
    <w:p w:rsidR="006234ED" w:rsidRDefault="006234ED" w:rsidP="006234ED">
      <w:pPr>
        <w:autoSpaceDE w:val="0"/>
        <w:autoSpaceDN w:val="0"/>
        <w:ind w:firstLine="426"/>
      </w:pPr>
      <w:r>
        <w:t> </w:t>
      </w:r>
    </w:p>
    <w:p w:rsidR="006234ED" w:rsidRDefault="006234ED" w:rsidP="006234ED">
      <w:pPr>
        <w:autoSpaceDE w:val="0"/>
        <w:autoSpaceDN w:val="0"/>
        <w:ind w:firstLine="426"/>
      </w:pPr>
      <w:r>
        <w:t> </w:t>
      </w:r>
    </w:p>
    <w:p w:rsidR="006234ED" w:rsidRDefault="006234ED" w:rsidP="006234ED">
      <w:pPr>
        <w:jc w:val="center"/>
      </w:pPr>
      <w:bookmarkStart w:id="16" w:name="SUB900"/>
      <w:bookmarkEnd w:id="16"/>
      <w:r>
        <w:rPr>
          <w:rStyle w:val="S1"/>
        </w:rPr>
        <w:t xml:space="preserve">3. Порядок заполнении форм </w:t>
      </w:r>
      <w:proofErr w:type="gramStart"/>
      <w:r>
        <w:rPr>
          <w:rStyle w:val="S1"/>
        </w:rPr>
        <w:t>отчетности</w:t>
      </w:r>
      <w:proofErr w:type="gramEnd"/>
      <w:r>
        <w:rPr>
          <w:rStyle w:val="S1"/>
        </w:rPr>
        <w:t xml:space="preserve"> но мониторингу сделок</w:t>
      </w:r>
    </w:p>
    <w:p w:rsidR="006234ED" w:rsidRDefault="006234ED" w:rsidP="006234ED">
      <w:pPr>
        <w:autoSpaceDE w:val="0"/>
        <w:autoSpaceDN w:val="0"/>
        <w:ind w:firstLine="426"/>
      </w:pPr>
      <w:r>
        <w:t> </w:t>
      </w:r>
    </w:p>
    <w:p w:rsidR="006234ED" w:rsidRDefault="006234ED" w:rsidP="006234ED">
      <w:pPr>
        <w:ind w:firstLine="400"/>
        <w:jc w:val="both"/>
      </w:pPr>
      <w:r>
        <w:rPr>
          <w:rStyle w:val="S0"/>
        </w:rPr>
        <w:t xml:space="preserve">9. </w:t>
      </w:r>
      <w:hyperlink r:id="rId6" w:history="1">
        <w:r>
          <w:rPr>
            <w:rStyle w:val="a3"/>
          </w:rPr>
          <w:t>Формы</w:t>
        </w:r>
      </w:hyperlink>
      <w:bookmarkEnd w:id="6"/>
      <w:r>
        <w:rPr>
          <w:rStyle w:val="S0"/>
        </w:rPr>
        <w:t xml:space="preserve"> отчетности по мониторингу сделок «Экспорт товаров (работ, услуг)» заполняются по мере отгрузки товара, выполнения работ, предоставления услуг, связанных с реализацией на экспорт независимо от времени оплаты.</w:t>
      </w:r>
    </w:p>
    <w:p w:rsidR="006234ED" w:rsidRDefault="006234ED" w:rsidP="006234ED">
      <w:pPr>
        <w:ind w:firstLine="400"/>
        <w:jc w:val="both"/>
      </w:pPr>
      <w:r>
        <w:rPr>
          <w:rStyle w:val="S0"/>
        </w:rPr>
        <w:t>В графе 1 «№» указывается номер по порядку. Последующая информация не должна превышать нумерацию по порядку.</w:t>
      </w:r>
    </w:p>
    <w:p w:rsidR="006234ED" w:rsidRDefault="006234ED" w:rsidP="006234ED">
      <w:pPr>
        <w:ind w:firstLine="400"/>
        <w:jc w:val="both"/>
      </w:pPr>
      <w:r>
        <w:rPr>
          <w:rStyle w:val="S0"/>
        </w:rPr>
        <w:t>В графе 2 «ИИН» указывается индивидуальный идентификационный номер участника сделки - отправителя.</w:t>
      </w:r>
    </w:p>
    <w:p w:rsidR="006234ED" w:rsidRDefault="006234ED" w:rsidP="006234ED">
      <w:pPr>
        <w:ind w:firstLine="400"/>
        <w:jc w:val="both"/>
      </w:pPr>
      <w:r>
        <w:rPr>
          <w:rStyle w:val="S0"/>
        </w:rPr>
        <w:t xml:space="preserve">В графе 3 «БИН» указывается </w:t>
      </w:r>
      <w:proofErr w:type="gramStart"/>
      <w:r>
        <w:rPr>
          <w:rStyle w:val="S0"/>
        </w:rPr>
        <w:t>бизнес-идентификационный</w:t>
      </w:r>
      <w:proofErr w:type="gramEnd"/>
      <w:r>
        <w:rPr>
          <w:rStyle w:val="S0"/>
        </w:rPr>
        <w:t xml:space="preserve"> номер участника сделки - отправителя.</w:t>
      </w:r>
    </w:p>
    <w:p w:rsidR="006234ED" w:rsidRDefault="006234ED" w:rsidP="006234ED">
      <w:pPr>
        <w:ind w:firstLine="400"/>
        <w:jc w:val="both"/>
      </w:pPr>
      <w:r>
        <w:rPr>
          <w:rStyle w:val="S0"/>
        </w:rPr>
        <w:t>В графе 4 «Наименование отправителя (экспортера)» указывается полное наименование юридического лица (отправителя) с указанием его организационно-правовой формы.</w:t>
      </w:r>
    </w:p>
    <w:p w:rsidR="006234ED" w:rsidRDefault="006234ED" w:rsidP="006234ED">
      <w:pPr>
        <w:ind w:firstLine="400"/>
        <w:jc w:val="both"/>
      </w:pPr>
      <w:r>
        <w:rPr>
          <w:rStyle w:val="S0"/>
        </w:rPr>
        <w:t>В графе 5 «Налоговый период» указывается период, за который сдается отчетность по мониторингу сделок.</w:t>
      </w:r>
    </w:p>
    <w:p w:rsidR="006234ED" w:rsidRDefault="006234ED" w:rsidP="006234ED">
      <w:pPr>
        <w:ind w:firstLine="400"/>
        <w:jc w:val="both"/>
      </w:pPr>
      <w:r>
        <w:rPr>
          <w:rStyle w:val="S0"/>
        </w:rPr>
        <w:t>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 государствами-членами таможенного союза.</w:t>
      </w:r>
    </w:p>
    <w:p w:rsidR="006234ED" w:rsidRDefault="006234ED" w:rsidP="006234ED">
      <w:pPr>
        <w:ind w:firstLine="400"/>
        <w:jc w:val="both"/>
      </w:pPr>
      <w:r>
        <w:rPr>
          <w:rStyle w:val="S0"/>
        </w:rPr>
        <w:t>В графе 8 «Код ТН ВЭД ЕАЭС» указывается код Товарной номенклатуры внешнеэкономической деятельности Евразийского экономического союза.</w:t>
      </w:r>
    </w:p>
    <w:p w:rsidR="006234ED" w:rsidRDefault="006234ED" w:rsidP="006234ED">
      <w:pPr>
        <w:ind w:firstLine="400"/>
        <w:jc w:val="both"/>
      </w:pPr>
      <w:r>
        <w:rPr>
          <w:rStyle w:val="S0"/>
        </w:rPr>
        <w:t>В графе 9 «Наименование товара (работы, услуги)» отражается наименование экспортируемых товаров (работ, услуг).</w:t>
      </w:r>
    </w:p>
    <w:p w:rsidR="006234ED" w:rsidRDefault="006234ED" w:rsidP="006234ED">
      <w:pPr>
        <w:ind w:firstLine="400"/>
        <w:jc w:val="both"/>
      </w:pPr>
      <w:r>
        <w:rPr>
          <w:rStyle w:val="S0"/>
        </w:rPr>
        <w:t>В графе 10 «Качественные характеристики товара (работы, услуги)» указываются качество товара (работы, услуги) в случае наличия такого условия.</w:t>
      </w:r>
    </w:p>
    <w:p w:rsidR="006234ED" w:rsidRDefault="006234ED" w:rsidP="006234ED">
      <w:pPr>
        <w:ind w:firstLine="400"/>
        <w:jc w:val="both"/>
      </w:pPr>
      <w:proofErr w:type="gramStart"/>
      <w:r>
        <w:rPr>
          <w:rStyle w:val="S0"/>
        </w:rPr>
        <w:t>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w:t>
      </w:r>
      <w:proofErr w:type="gramEnd"/>
      <w:r>
        <w:rPr>
          <w:rStyle w:val="S0"/>
        </w:rPr>
        <w:t xml:space="preserve"> </w:t>
      </w:r>
      <w:proofErr w:type="gramStart"/>
      <w:r>
        <w:rPr>
          <w:rStyle w:val="S0"/>
        </w:rPr>
        <w:t>Свойство - объективная особенность товара (работы, услуги), проявляющаяся при ее создании, оценке, хранении и потреблении (эксплуатации).</w:t>
      </w:r>
      <w:proofErr w:type="gramEnd"/>
      <w:r>
        <w:rPr>
          <w:rStyle w:val="S0"/>
        </w:rPr>
        <w:t xml:space="preserve">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и другие)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p w:rsidR="006234ED" w:rsidRDefault="006234ED" w:rsidP="006234ED">
      <w:pPr>
        <w:ind w:firstLine="400"/>
        <w:jc w:val="both"/>
      </w:pPr>
      <w:r>
        <w:rPr>
          <w:rStyle w:val="S0"/>
        </w:rPr>
        <w:t>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p w:rsidR="006234ED" w:rsidRDefault="006234ED" w:rsidP="006234ED">
      <w:pPr>
        <w:ind w:firstLine="400"/>
        <w:jc w:val="both"/>
      </w:pPr>
      <w:r>
        <w:rPr>
          <w:rStyle w:val="S0"/>
        </w:rPr>
        <w:t>В графе 12 «Страна отправления товара, выполнения работы, оказания услуги» указывается страна, из которой экспортируется товар, выполняются работы, оказываются услуги.</w:t>
      </w:r>
    </w:p>
    <w:p w:rsidR="006234ED" w:rsidRDefault="006234ED" w:rsidP="006234ED">
      <w:pPr>
        <w:ind w:firstLine="400"/>
        <w:jc w:val="both"/>
      </w:pPr>
      <w:proofErr w:type="gramStart"/>
      <w:r>
        <w:rPr>
          <w:rStyle w:val="S0"/>
        </w:rPr>
        <w:t>В графе 13 «Вид транспортировки» указываются виды транспортов (железнодорожный, воздушный и другие), используемых для экспорта товара.</w:t>
      </w:r>
      <w:proofErr w:type="gramEnd"/>
    </w:p>
    <w:p w:rsidR="006234ED" w:rsidRDefault="006234ED" w:rsidP="006234ED">
      <w:pPr>
        <w:ind w:firstLine="400"/>
        <w:jc w:val="both"/>
      </w:pPr>
      <w:r>
        <w:rPr>
          <w:rStyle w:val="S0"/>
        </w:rPr>
        <w:t>В графе 14 «Страна происхождения товара (работы, услуги)» указывается страна, в которой произведен товар (работа, услуга), в случае наличия таких данных.</w:t>
      </w:r>
    </w:p>
    <w:p w:rsidR="006234ED" w:rsidRDefault="006234ED" w:rsidP="006234ED">
      <w:pPr>
        <w:ind w:firstLine="400"/>
        <w:jc w:val="both"/>
      </w:pPr>
      <w:r>
        <w:rPr>
          <w:rStyle w:val="S0"/>
        </w:rPr>
        <w:t>В графе 15 «Производитель товара (работы, услуги)» указывается производитель товара (работы, услуги) в случае наличия таких данных.</w:t>
      </w:r>
    </w:p>
    <w:p w:rsidR="006234ED" w:rsidRDefault="006234ED" w:rsidP="006234ED">
      <w:pPr>
        <w:ind w:firstLine="400"/>
        <w:jc w:val="both"/>
      </w:pPr>
      <w:r>
        <w:rPr>
          <w:rStyle w:val="S0"/>
        </w:rPr>
        <w:lastRenderedPageBreak/>
        <w:t>В графе 16 «Наличие товарного знака (торговой марки, бренда)» указывается наличие товарного знака (торговой марки, бренда) в случае наличия таких данных.</w:t>
      </w:r>
    </w:p>
    <w:p w:rsidR="006234ED" w:rsidRDefault="006234ED" w:rsidP="006234ED">
      <w:pPr>
        <w:ind w:firstLine="400"/>
        <w:jc w:val="both"/>
      </w:pPr>
      <w:r>
        <w:rPr>
          <w:rStyle w:val="S0"/>
        </w:rPr>
        <w:t xml:space="preserve">В графе 17 «Условия поставки товара» указываются условия поставки товара согласно </w:t>
      </w:r>
      <w:proofErr w:type="spellStart"/>
      <w:r>
        <w:rPr>
          <w:rStyle w:val="S0"/>
        </w:rPr>
        <w:t>Инкотермс</w:t>
      </w:r>
      <w:proofErr w:type="spellEnd"/>
      <w:r>
        <w:rPr>
          <w:rStyle w:val="S0"/>
        </w:rPr>
        <w:t>.</w:t>
      </w:r>
    </w:p>
    <w:p w:rsidR="006234ED" w:rsidRDefault="006234ED" w:rsidP="006234ED">
      <w:pPr>
        <w:ind w:firstLine="400"/>
        <w:jc w:val="both"/>
      </w:pPr>
      <w:r>
        <w:rPr>
          <w:rStyle w:val="S0"/>
        </w:rPr>
        <w:t>В графах 18 и 19 «Дата и место отгрузки товара (работы, услуги)» указывается дата и место отгрузки товара (работы, услуги).</w:t>
      </w:r>
    </w:p>
    <w:p w:rsidR="006234ED" w:rsidRDefault="006234ED" w:rsidP="006234ED">
      <w:pPr>
        <w:ind w:firstLine="400"/>
        <w:jc w:val="both"/>
      </w:pPr>
      <w:r>
        <w:rPr>
          <w:rStyle w:val="S0"/>
        </w:rPr>
        <w:t>В графе 20 «Страна назначения товара (работы, услуги)» указывается страна назначения товара (работы, услуги).</w:t>
      </w:r>
    </w:p>
    <w:p w:rsidR="006234ED" w:rsidRDefault="006234ED" w:rsidP="006234ED">
      <w:pPr>
        <w:ind w:firstLine="400"/>
        <w:jc w:val="both"/>
      </w:pPr>
      <w:r>
        <w:rPr>
          <w:rStyle w:val="S0"/>
        </w:rPr>
        <w:t>В графе 21 «Пункт доставки товара (работы, услуги)» указывается пункт доставки товара (работы, услуги).</w:t>
      </w:r>
    </w:p>
    <w:p w:rsidR="006234ED" w:rsidRDefault="006234ED" w:rsidP="006234ED">
      <w:pPr>
        <w:ind w:firstLine="400"/>
        <w:jc w:val="both"/>
      </w:pPr>
      <w:r>
        <w:rPr>
          <w:rStyle w:val="S0"/>
        </w:rPr>
        <w:t>В графах 22 и 23 «Наименование покупателя» и «Юридический адрес покупателя» указывается фамилия, имя, отчество физического лица или наименование юридического лица-получателя товара (работы, услуги) и юридический адрес покупателя.</w:t>
      </w:r>
    </w:p>
    <w:p w:rsidR="006234ED" w:rsidRDefault="006234ED" w:rsidP="006234ED">
      <w:pPr>
        <w:ind w:firstLine="400"/>
        <w:jc w:val="both"/>
      </w:pPr>
      <w:r>
        <w:rPr>
          <w:rStyle w:val="S0"/>
        </w:rPr>
        <w:t>В графе 24 «Страна регистрации покупателя» указывается страна регистрации покупателя.</w:t>
      </w:r>
    </w:p>
    <w:p w:rsidR="006234ED" w:rsidRDefault="006234ED" w:rsidP="006234ED">
      <w:pPr>
        <w:ind w:firstLine="400"/>
        <w:jc w:val="both"/>
      </w:pPr>
      <w:r>
        <w:rPr>
          <w:rStyle w:val="S0"/>
        </w:rPr>
        <w:t xml:space="preserve">В графе 25 «Торгующая страна» проставляется цифровой код торгующей страны товара (работы, услуги) в соответствии с </w:t>
      </w:r>
      <w:bookmarkStart w:id="17" w:name="sub1001584875"/>
      <w:r>
        <w:rPr>
          <w:rStyle w:val="S0"/>
        </w:rPr>
        <w:fldChar w:fldCharType="begin"/>
      </w:r>
      <w:r>
        <w:rPr>
          <w:rStyle w:val="S0"/>
        </w:rPr>
        <w:instrText xml:space="preserve"> HYPERLINK "jl:30819580.1 " </w:instrText>
      </w:r>
      <w:r>
        <w:rPr>
          <w:rStyle w:val="S0"/>
        </w:rPr>
        <w:fldChar w:fldCharType="separate"/>
      </w:r>
      <w:r>
        <w:rPr>
          <w:rStyle w:val="a3"/>
        </w:rPr>
        <w:t>Классификатором</w:t>
      </w:r>
      <w:r>
        <w:rPr>
          <w:rStyle w:val="S0"/>
        </w:rPr>
        <w:fldChar w:fldCharType="end"/>
      </w:r>
      <w:r>
        <w:rPr>
          <w:rStyle w:val="S0"/>
        </w:rPr>
        <w:t xml:space="preserve">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p>
    <w:p w:rsidR="006234ED" w:rsidRDefault="006234ED" w:rsidP="006234ED">
      <w:pPr>
        <w:ind w:firstLine="400"/>
        <w:jc w:val="both"/>
      </w:pPr>
      <w:r>
        <w:rPr>
          <w:rStyle w:val="S0"/>
        </w:rPr>
        <w:t>Под торгующей страной понимается страна, где зарегистрировано или постоянно проживает лицо, с которым участник сделки заключил контракт (договор), в соответствии с которым товары перемещаются через таможенную границу Республики Казахстан.</w:t>
      </w:r>
    </w:p>
    <w:p w:rsidR="006234ED" w:rsidRDefault="006234ED" w:rsidP="006234ED">
      <w:pPr>
        <w:ind w:firstLine="400"/>
        <w:jc w:val="both"/>
      </w:pPr>
      <w:r>
        <w:rPr>
          <w:rStyle w:val="S0"/>
        </w:rPr>
        <w:t>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p w:rsidR="006234ED" w:rsidRDefault="006234ED" w:rsidP="006234ED">
      <w:pPr>
        <w:ind w:firstLine="400"/>
        <w:jc w:val="both"/>
      </w:pPr>
      <w:r>
        <w:rPr>
          <w:rStyle w:val="S0"/>
        </w:rPr>
        <w:t>В графах 27 и 28 «Дата и № контракта (договора)» указываются дата и номер контракта (договора).</w:t>
      </w:r>
    </w:p>
    <w:p w:rsidR="006234ED" w:rsidRDefault="006234ED" w:rsidP="006234ED">
      <w:pPr>
        <w:ind w:firstLine="400"/>
        <w:jc w:val="both"/>
      </w:pPr>
      <w:r>
        <w:rPr>
          <w:rStyle w:val="S0"/>
        </w:rPr>
        <w:t>В графе 29 «Дата и № счета-фактуры» указываются дата и № счета-фактуры.</w:t>
      </w:r>
    </w:p>
    <w:p w:rsidR="006234ED" w:rsidRDefault="006234ED" w:rsidP="006234ED">
      <w:pPr>
        <w:ind w:firstLine="400"/>
        <w:jc w:val="both"/>
      </w:pPr>
      <w:r>
        <w:rPr>
          <w:rStyle w:val="S0"/>
        </w:rPr>
        <w:t xml:space="preserve">В графе 30 «Единица измерения» указываются единица измерения товара (штуки, килограммы, тонны, метры, кубометры, литры, </w:t>
      </w:r>
      <w:proofErr w:type="spellStart"/>
      <w:r>
        <w:rPr>
          <w:rStyle w:val="S0"/>
        </w:rPr>
        <w:t>кВТ</w:t>
      </w:r>
      <w:proofErr w:type="spellEnd"/>
      <w:r>
        <w:rPr>
          <w:rStyle w:val="S0"/>
        </w:rPr>
        <w:t xml:space="preserve"> и другие единицы измерения, применяемые в Республике Казахстан).</w:t>
      </w:r>
    </w:p>
    <w:p w:rsidR="006234ED" w:rsidRDefault="006234ED" w:rsidP="006234ED">
      <w:pPr>
        <w:ind w:firstLine="400"/>
        <w:jc w:val="both"/>
      </w:pPr>
      <w:r>
        <w:rPr>
          <w:rStyle w:val="S0"/>
        </w:rPr>
        <w:t>В графе 31 «Объем реализации товара» указывается объем фактически произведенного экспорта товара в единицах измерения, указанных в графе 30.</w:t>
      </w:r>
    </w:p>
    <w:p w:rsidR="006234ED" w:rsidRDefault="006234ED" w:rsidP="006234ED">
      <w:pPr>
        <w:ind w:firstLine="400"/>
        <w:jc w:val="both"/>
      </w:pPr>
      <w:proofErr w:type="gramStart"/>
      <w:r>
        <w:rPr>
          <w:rStyle w:val="S0"/>
        </w:rPr>
        <w:t>В графе 32 «Стоимость (в валюте контракта (договора)» указывается цена сделки в валюте контракта (договора).</w:t>
      </w:r>
      <w:proofErr w:type="gramEnd"/>
    </w:p>
    <w:p w:rsidR="006234ED" w:rsidRDefault="006234ED" w:rsidP="006234ED">
      <w:pPr>
        <w:ind w:firstLine="400"/>
        <w:jc w:val="both"/>
      </w:pPr>
      <w:r>
        <w:rPr>
          <w:rStyle w:val="S0"/>
        </w:rPr>
        <w:t>В графе 33 «Цена сделки (в валюте контракта (договора))» указывается цена сделки в валюте контракта (договора).</w:t>
      </w:r>
    </w:p>
    <w:p w:rsidR="006234ED" w:rsidRDefault="006234ED" w:rsidP="006234ED">
      <w:pPr>
        <w:ind w:firstLine="400"/>
        <w:jc w:val="both"/>
      </w:pPr>
      <w:r>
        <w:rPr>
          <w:rStyle w:val="S0"/>
        </w:rPr>
        <w:t>В графе 34 «Валюта контракта (договора)» указывается валюта, в которой осуществлялась оплата экспортируемого товара (работы, услуги) по контракту (договору).</w:t>
      </w:r>
    </w:p>
    <w:p w:rsidR="006234ED" w:rsidRDefault="006234ED" w:rsidP="006234ED">
      <w:pPr>
        <w:ind w:firstLine="400"/>
        <w:jc w:val="both"/>
      </w:pPr>
      <w:r>
        <w:rPr>
          <w:rStyle w:val="S0"/>
        </w:rPr>
        <w:t>В графе 35 «Курс тенге» указывается рыночный курс тенге к валюте контракта (договора) на дату принятия декларации на товары к таможенному оформлению. При экспорте товаров с территории Республики Казахстан на территорию другого государства - члена Таможенного союза указывается рыночный курс тенге к валюте контракта (договора) на дату оформления товаросопроводительных документов.</w:t>
      </w:r>
    </w:p>
    <w:p w:rsidR="006234ED" w:rsidRDefault="006234ED" w:rsidP="006234ED">
      <w:pPr>
        <w:ind w:firstLine="400"/>
        <w:jc w:val="both"/>
      </w:pPr>
      <w:r>
        <w:rPr>
          <w:rStyle w:val="S0"/>
        </w:rPr>
        <w:t>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p w:rsidR="006234ED" w:rsidRDefault="006234ED" w:rsidP="006234ED">
      <w:pPr>
        <w:ind w:firstLine="400"/>
        <w:jc w:val="both"/>
      </w:pPr>
      <w:r>
        <w:rPr>
          <w:rStyle w:val="S0"/>
        </w:rPr>
        <w:t>В графе 37 «Факторы, влияющие на установление цены сделки» указываются факторы, оказывающие влияние на установление цены сделки.</w:t>
      </w:r>
    </w:p>
    <w:p w:rsidR="006234ED" w:rsidRDefault="006234ED" w:rsidP="006234ED">
      <w:pPr>
        <w:ind w:firstLine="400"/>
        <w:jc w:val="both"/>
      </w:pPr>
      <w:r>
        <w:rPr>
          <w:rStyle w:val="S0"/>
        </w:rPr>
        <w:t xml:space="preserve">В графе 38 «Метод, применяемый для определения рыночной цены» указывается один из методов, определенных </w:t>
      </w:r>
      <w:bookmarkStart w:id="18" w:name="sub1001860722"/>
      <w:r>
        <w:rPr>
          <w:rStyle w:val="S0"/>
        </w:rPr>
        <w:fldChar w:fldCharType="begin"/>
      </w:r>
      <w:r>
        <w:rPr>
          <w:rStyle w:val="S0"/>
        </w:rPr>
        <w:instrText xml:space="preserve"> HYPERLINK "jl:30194061.120000 " </w:instrText>
      </w:r>
      <w:r>
        <w:rPr>
          <w:rStyle w:val="S0"/>
        </w:rPr>
        <w:fldChar w:fldCharType="separate"/>
      </w:r>
      <w:r>
        <w:rPr>
          <w:rStyle w:val="a3"/>
        </w:rPr>
        <w:t>статьей 12</w:t>
      </w:r>
      <w:r>
        <w:rPr>
          <w:rStyle w:val="S0"/>
        </w:rPr>
        <w:fldChar w:fldCharType="end"/>
      </w:r>
      <w:r>
        <w:rPr>
          <w:rStyle w:val="S0"/>
        </w:rPr>
        <w:t xml:space="preserve"> Закона и применяемых участником сделки для определения рыночной цены.</w:t>
      </w:r>
    </w:p>
    <w:p w:rsidR="006234ED" w:rsidRDefault="006234ED" w:rsidP="006234ED">
      <w:pPr>
        <w:ind w:firstLine="400"/>
        <w:jc w:val="both"/>
      </w:pPr>
      <w:r>
        <w:rPr>
          <w:rStyle w:val="S0"/>
        </w:rPr>
        <w:t>В графе 39 «Источник информации» указывается источник информации, применяемый для определения рыночной цены товара (работы, услуги).</w:t>
      </w:r>
    </w:p>
    <w:p w:rsidR="006234ED" w:rsidRDefault="006234ED" w:rsidP="006234ED">
      <w:pPr>
        <w:ind w:firstLine="400"/>
        <w:jc w:val="both"/>
      </w:pPr>
      <w:r>
        <w:rPr>
          <w:rStyle w:val="S0"/>
        </w:rPr>
        <w:t xml:space="preserve">В графе 40 «Дифференциал» указываются сведения, подтвержденные документально и (или) источниками информации, предусмотренными </w:t>
      </w:r>
      <w:bookmarkStart w:id="19" w:name="sub1001067949"/>
      <w:r>
        <w:rPr>
          <w:rStyle w:val="S0"/>
        </w:rPr>
        <w:fldChar w:fldCharType="begin"/>
      </w:r>
      <w:r>
        <w:rPr>
          <w:rStyle w:val="S0"/>
        </w:rPr>
        <w:instrText xml:space="preserve"> HYPERLINK "jl:30194061.180000 " </w:instrText>
      </w:r>
      <w:r>
        <w:rPr>
          <w:rStyle w:val="S0"/>
        </w:rPr>
        <w:fldChar w:fldCharType="separate"/>
      </w:r>
      <w:r>
        <w:rPr>
          <w:rStyle w:val="a3"/>
        </w:rPr>
        <w:t>статьей 18</w:t>
      </w:r>
      <w:r>
        <w:rPr>
          <w:rStyle w:val="S0"/>
        </w:rPr>
        <w:fldChar w:fldCharType="end"/>
      </w:r>
      <w:r>
        <w:rPr>
          <w:rStyle w:val="S0"/>
        </w:rPr>
        <w:t xml:space="preserve"> Закона.</w:t>
      </w:r>
    </w:p>
    <w:p w:rsidR="006234ED" w:rsidRDefault="006234ED" w:rsidP="006234ED">
      <w:pPr>
        <w:ind w:firstLine="400"/>
        <w:jc w:val="both"/>
      </w:pPr>
      <w:r>
        <w:rPr>
          <w:rStyle w:val="S0"/>
        </w:rPr>
        <w:t>В графе 41 «Рыночная цена товара (работы, услуги)» указывается рыночная цена товара (работы, услуги).</w:t>
      </w:r>
    </w:p>
    <w:p w:rsidR="006234ED" w:rsidRDefault="006234ED" w:rsidP="006234ED">
      <w:pPr>
        <w:ind w:firstLine="400"/>
        <w:jc w:val="both"/>
      </w:pPr>
      <w:r>
        <w:rPr>
          <w:rStyle w:val="S0"/>
        </w:rPr>
        <w:t>В графе 42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p w:rsidR="006234ED" w:rsidRDefault="006234ED" w:rsidP="006234ED">
      <w:pPr>
        <w:ind w:firstLine="400"/>
        <w:jc w:val="both"/>
      </w:pPr>
      <w:proofErr w:type="gramStart"/>
      <w:r>
        <w:rPr>
          <w:rStyle w:val="S0"/>
        </w:rPr>
        <w:t>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roofErr w:type="gramEnd"/>
    </w:p>
    <w:p w:rsidR="006234ED" w:rsidRDefault="006234ED" w:rsidP="006234ED">
      <w:pPr>
        <w:ind w:firstLine="400"/>
        <w:jc w:val="both"/>
      </w:pPr>
      <w:r>
        <w:rPr>
          <w:rStyle w:val="S0"/>
        </w:rPr>
        <w:lastRenderedPageBreak/>
        <w:t>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p w:rsidR="006234ED" w:rsidRDefault="006234ED" w:rsidP="006234ED">
      <w:pPr>
        <w:ind w:firstLine="400"/>
        <w:jc w:val="both"/>
      </w:pPr>
      <w:r>
        <w:rPr>
          <w:rStyle w:val="S0"/>
        </w:rPr>
        <w:t>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p w:rsidR="006234ED" w:rsidRDefault="006234ED" w:rsidP="006234ED">
      <w:pPr>
        <w:ind w:firstLine="400"/>
        <w:jc w:val="both"/>
      </w:pPr>
      <w:r>
        <w:rPr>
          <w:rStyle w:val="S0"/>
        </w:rPr>
        <w:t>В графе 46 «Прогноз цен на товары (работы, услуги) на экспортных рынках» указывается прогноз цен на экспортируемые товары (работы, услуги) участником сделки.</w:t>
      </w:r>
    </w:p>
    <w:p w:rsidR="006234ED" w:rsidRDefault="006234ED" w:rsidP="006234ED">
      <w:pPr>
        <w:ind w:firstLine="400"/>
        <w:jc w:val="both"/>
      </w:pPr>
      <w:r>
        <w:rPr>
          <w:rStyle w:val="S0"/>
        </w:rPr>
        <w:t>В графе 47 «Стратегия ведения деловых операций» указываются сведения, относящиеся к стратегии ведения деловых операций.</w:t>
      </w:r>
    </w:p>
    <w:p w:rsidR="006234ED" w:rsidRDefault="006234ED" w:rsidP="006234ED">
      <w:pPr>
        <w:ind w:firstLine="400"/>
        <w:jc w:val="both"/>
      </w:pPr>
      <w:r>
        <w:rPr>
          <w:rStyle w:val="S0"/>
        </w:rPr>
        <w:t>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p w:rsidR="006234ED" w:rsidRDefault="006234ED" w:rsidP="006234ED">
      <w:pPr>
        <w:ind w:firstLine="400"/>
        <w:jc w:val="both"/>
      </w:pPr>
      <w:r>
        <w:rPr>
          <w:rStyle w:val="S0"/>
        </w:rPr>
        <w:t>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p w:rsidR="006234ED" w:rsidRDefault="006234ED" w:rsidP="006234ED">
      <w:pPr>
        <w:ind w:firstLine="400"/>
        <w:jc w:val="both"/>
      </w:pPr>
      <w:r>
        <w:rPr>
          <w:rStyle w:val="S0"/>
        </w:rPr>
        <w:t>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p>
    <w:p w:rsidR="006234ED" w:rsidRDefault="006234ED" w:rsidP="006234ED">
      <w:pPr>
        <w:ind w:firstLine="400"/>
        <w:jc w:val="both"/>
      </w:pPr>
      <w:bookmarkStart w:id="20" w:name="SUB1000"/>
      <w:bookmarkEnd w:id="20"/>
      <w:r>
        <w:rPr>
          <w:rStyle w:val="S0"/>
        </w:rPr>
        <w:t xml:space="preserve">10. </w:t>
      </w:r>
      <w:hyperlink r:id="rId7" w:history="1">
        <w:r>
          <w:rPr>
            <w:rStyle w:val="a3"/>
          </w:rPr>
          <w:t>Формы</w:t>
        </w:r>
      </w:hyperlink>
      <w:bookmarkEnd w:id="7"/>
      <w:r>
        <w:rPr>
          <w:rStyle w:val="S0"/>
        </w:rPr>
        <w:t xml:space="preserve"> отчетности по мониторингу сделок «Импорт товаров (работ, услуг)» заполняется по мере приобретения товара, выполнения работ, предоставления услуг, связанных с импортом товаров (работ, услуг) независимо от времени оплаты.</w:t>
      </w:r>
    </w:p>
    <w:p w:rsidR="006234ED" w:rsidRDefault="006234ED" w:rsidP="006234ED">
      <w:pPr>
        <w:ind w:firstLine="400"/>
        <w:jc w:val="both"/>
      </w:pPr>
      <w:r>
        <w:rPr>
          <w:rStyle w:val="S0"/>
        </w:rPr>
        <w:t>В графе 1 «№» указывается номер по порядку. Последующая информация не должна превышать нумерацию по порядку.</w:t>
      </w:r>
    </w:p>
    <w:p w:rsidR="006234ED" w:rsidRDefault="006234ED" w:rsidP="006234ED">
      <w:pPr>
        <w:ind w:firstLine="400"/>
        <w:jc w:val="both"/>
      </w:pPr>
      <w:r>
        <w:rPr>
          <w:rStyle w:val="S0"/>
        </w:rPr>
        <w:t>В графе 2 «ИИН» указывается индивидуальный идентификационный номер участника сделки - получателя.</w:t>
      </w:r>
    </w:p>
    <w:p w:rsidR="006234ED" w:rsidRDefault="006234ED" w:rsidP="006234ED">
      <w:pPr>
        <w:ind w:firstLine="400"/>
        <w:jc w:val="both"/>
      </w:pPr>
      <w:r>
        <w:rPr>
          <w:rStyle w:val="S0"/>
        </w:rPr>
        <w:t xml:space="preserve">В графе 3 «БИН» указывается </w:t>
      </w:r>
      <w:proofErr w:type="gramStart"/>
      <w:r>
        <w:rPr>
          <w:rStyle w:val="S0"/>
        </w:rPr>
        <w:t>бизнес-идентификационный</w:t>
      </w:r>
      <w:proofErr w:type="gramEnd"/>
      <w:r>
        <w:rPr>
          <w:rStyle w:val="S0"/>
        </w:rPr>
        <w:t xml:space="preserve"> номер участника сделки - получателя.</w:t>
      </w:r>
    </w:p>
    <w:p w:rsidR="006234ED" w:rsidRDefault="006234ED" w:rsidP="006234ED">
      <w:pPr>
        <w:ind w:firstLine="400"/>
        <w:jc w:val="both"/>
      </w:pPr>
      <w:r>
        <w:rPr>
          <w:rStyle w:val="S0"/>
        </w:rPr>
        <w:t>В графе 4 «Наименование покупателя (импортера)» указывается полное наименование юридического лица (импортера) с указанием его организационно-правовой формы.</w:t>
      </w:r>
    </w:p>
    <w:p w:rsidR="006234ED" w:rsidRDefault="006234ED" w:rsidP="006234ED">
      <w:pPr>
        <w:ind w:firstLine="400"/>
        <w:jc w:val="both"/>
      </w:pPr>
      <w:r>
        <w:rPr>
          <w:rStyle w:val="S0"/>
        </w:rPr>
        <w:t>В графе 5 «Налоговый период» указывается период, за который сдается отчетность по мониторингу сделок.</w:t>
      </w:r>
    </w:p>
    <w:p w:rsidR="006234ED" w:rsidRDefault="006234ED" w:rsidP="006234ED">
      <w:pPr>
        <w:ind w:firstLine="400"/>
        <w:jc w:val="both"/>
      </w:pPr>
      <w:r>
        <w:rPr>
          <w:rStyle w:val="S0"/>
        </w:rPr>
        <w:t>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Заявления). При этом дата и номер Заявления указываются в случаях внешнеэкономической деятельности со странами государств-членов таможенного союза.</w:t>
      </w:r>
    </w:p>
    <w:p w:rsidR="006234ED" w:rsidRDefault="006234ED" w:rsidP="006234ED">
      <w:pPr>
        <w:ind w:firstLine="400"/>
        <w:jc w:val="both"/>
      </w:pPr>
      <w:r>
        <w:rPr>
          <w:rStyle w:val="S0"/>
        </w:rPr>
        <w:t xml:space="preserve">В графе 8 «Код ТН ВЭД ЕАЭС» указывается код </w:t>
      </w:r>
      <w:bookmarkStart w:id="21" w:name="sub1002553436"/>
      <w:r>
        <w:rPr>
          <w:rStyle w:val="S0"/>
        </w:rPr>
        <w:fldChar w:fldCharType="begin"/>
      </w:r>
      <w:r>
        <w:rPr>
          <w:rStyle w:val="S0"/>
        </w:rPr>
        <w:instrText xml:space="preserve"> HYPERLINK "jl:31234212.0 " </w:instrText>
      </w:r>
      <w:r>
        <w:rPr>
          <w:rStyle w:val="S0"/>
        </w:rPr>
        <w:fldChar w:fldCharType="separate"/>
      </w:r>
      <w:r>
        <w:rPr>
          <w:rStyle w:val="a3"/>
        </w:rPr>
        <w:t>Товарной номенклатуры</w:t>
      </w:r>
      <w:r>
        <w:rPr>
          <w:rStyle w:val="S0"/>
        </w:rPr>
        <w:fldChar w:fldCharType="end"/>
      </w:r>
      <w:bookmarkEnd w:id="21"/>
      <w:r>
        <w:rPr>
          <w:rStyle w:val="S0"/>
        </w:rPr>
        <w:t xml:space="preserve"> внешнеэкономической деятельности Евразийского экономического союза.</w:t>
      </w:r>
    </w:p>
    <w:p w:rsidR="006234ED" w:rsidRDefault="006234ED" w:rsidP="006234ED">
      <w:pPr>
        <w:ind w:firstLine="400"/>
        <w:jc w:val="both"/>
      </w:pPr>
      <w:r>
        <w:rPr>
          <w:rStyle w:val="S0"/>
        </w:rPr>
        <w:t>В графе 9 «Наименование товара (работы, услуги)» отражается наименование импортируемых товаров (работ, услуг).</w:t>
      </w:r>
    </w:p>
    <w:p w:rsidR="006234ED" w:rsidRDefault="006234ED" w:rsidP="006234ED">
      <w:pPr>
        <w:ind w:firstLine="400"/>
        <w:jc w:val="both"/>
      </w:pPr>
      <w:r>
        <w:rPr>
          <w:rStyle w:val="S0"/>
        </w:rPr>
        <w:t>В графе 10 «Качественные характеристики товара (работы, услуги)» указываются качество товара (работы, услуги) в случае наличия такого условия.</w:t>
      </w:r>
    </w:p>
    <w:p w:rsidR="006234ED" w:rsidRDefault="006234ED" w:rsidP="006234ED">
      <w:pPr>
        <w:ind w:firstLine="400"/>
        <w:jc w:val="both"/>
      </w:pPr>
      <w:proofErr w:type="gramStart"/>
      <w:r>
        <w:rPr>
          <w:rStyle w:val="S0"/>
        </w:rPr>
        <w:t>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w:t>
      </w:r>
      <w:proofErr w:type="gramEnd"/>
      <w:r>
        <w:rPr>
          <w:rStyle w:val="S0"/>
        </w:rPr>
        <w:t xml:space="preserve"> </w:t>
      </w:r>
      <w:proofErr w:type="gramStart"/>
      <w:r>
        <w:rPr>
          <w:rStyle w:val="S0"/>
        </w:rPr>
        <w:t>Свойство - объективная особенность товара (работы, услуги), проявляющаяся при ее создании, оценке, хранении и потреблении (эксплуатации).</w:t>
      </w:r>
      <w:proofErr w:type="gramEnd"/>
      <w:r>
        <w:rPr>
          <w:rStyle w:val="S0"/>
        </w:rPr>
        <w:t xml:space="preserve">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p>
    <w:p w:rsidR="006234ED" w:rsidRDefault="006234ED" w:rsidP="006234ED">
      <w:pPr>
        <w:ind w:firstLine="400"/>
        <w:jc w:val="both"/>
      </w:pPr>
      <w:r>
        <w:rPr>
          <w:rStyle w:val="S0"/>
        </w:rPr>
        <w:t>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w:t>
      </w:r>
    </w:p>
    <w:p w:rsidR="006234ED" w:rsidRDefault="006234ED" w:rsidP="006234ED">
      <w:pPr>
        <w:ind w:firstLine="400"/>
        <w:jc w:val="both"/>
      </w:pPr>
      <w:proofErr w:type="gramStart"/>
      <w:r>
        <w:rPr>
          <w:rStyle w:val="S0"/>
        </w:rPr>
        <w:t>В графе 12 «Страна отправления товара, выполнения работы, оказания услуги)» указывается страна, из которой импортируется товар, выполняются работы, оказываются услуги.</w:t>
      </w:r>
      <w:proofErr w:type="gramEnd"/>
    </w:p>
    <w:p w:rsidR="006234ED" w:rsidRDefault="006234ED" w:rsidP="006234ED">
      <w:pPr>
        <w:ind w:firstLine="400"/>
        <w:jc w:val="both"/>
      </w:pPr>
      <w:proofErr w:type="gramStart"/>
      <w:r>
        <w:rPr>
          <w:rStyle w:val="S0"/>
        </w:rPr>
        <w:t>В графе 13 «Вид транспортировки» указываются виды транспортов (железнодорожный, воздушный и другие), используемых для импорта товара.</w:t>
      </w:r>
      <w:proofErr w:type="gramEnd"/>
    </w:p>
    <w:p w:rsidR="006234ED" w:rsidRDefault="006234ED" w:rsidP="006234ED">
      <w:pPr>
        <w:ind w:firstLine="400"/>
        <w:jc w:val="both"/>
      </w:pPr>
      <w:r>
        <w:rPr>
          <w:rStyle w:val="S0"/>
        </w:rPr>
        <w:lastRenderedPageBreak/>
        <w:t>В графе 14 «Страна происхождения товара (работы, услуги)» указывается страна, в которой произведен товар (работа, услуга) в случае наличия таких данных.</w:t>
      </w:r>
    </w:p>
    <w:p w:rsidR="006234ED" w:rsidRDefault="006234ED" w:rsidP="006234ED">
      <w:pPr>
        <w:ind w:firstLine="400"/>
        <w:jc w:val="both"/>
      </w:pPr>
      <w:r>
        <w:rPr>
          <w:rStyle w:val="S0"/>
        </w:rPr>
        <w:t>В графе 15 «Производитель товара (работы, услуги)» указывается производитель товара (работы, услуги) в случае наличия таких данных.</w:t>
      </w:r>
    </w:p>
    <w:p w:rsidR="006234ED" w:rsidRDefault="006234ED" w:rsidP="006234ED">
      <w:pPr>
        <w:ind w:firstLine="400"/>
        <w:jc w:val="both"/>
      </w:pPr>
      <w:r>
        <w:rPr>
          <w:rStyle w:val="S0"/>
        </w:rPr>
        <w:t>В графе 16 «Наличие товарного знака (торговой марки, бренда)» указывается наличие товарного знака (торговой марки, бренда) в случае наличия таких данных.</w:t>
      </w:r>
    </w:p>
    <w:p w:rsidR="006234ED" w:rsidRDefault="006234ED" w:rsidP="006234ED">
      <w:pPr>
        <w:ind w:firstLine="400"/>
        <w:jc w:val="both"/>
      </w:pPr>
      <w:r>
        <w:rPr>
          <w:rStyle w:val="S0"/>
        </w:rPr>
        <w:t xml:space="preserve">В графе 17 «Условия поставки товара» указываются условия поставки товара согласно </w:t>
      </w:r>
      <w:proofErr w:type="spellStart"/>
      <w:r>
        <w:rPr>
          <w:rStyle w:val="S0"/>
        </w:rPr>
        <w:t>Инкотермс</w:t>
      </w:r>
      <w:proofErr w:type="spellEnd"/>
      <w:r>
        <w:rPr>
          <w:rStyle w:val="S0"/>
        </w:rPr>
        <w:t>.</w:t>
      </w:r>
    </w:p>
    <w:p w:rsidR="006234ED" w:rsidRDefault="006234ED" w:rsidP="006234ED">
      <w:pPr>
        <w:ind w:firstLine="400"/>
        <w:jc w:val="both"/>
      </w:pPr>
      <w:r>
        <w:rPr>
          <w:rStyle w:val="S0"/>
        </w:rPr>
        <w:t>В графах 18 и 19 «Дата и место отгрузки товара (работы, услуги)» указывается дата и место отгрузки товара (работ, услуг).</w:t>
      </w:r>
    </w:p>
    <w:p w:rsidR="006234ED" w:rsidRDefault="006234ED" w:rsidP="006234ED">
      <w:pPr>
        <w:ind w:firstLine="400"/>
        <w:jc w:val="both"/>
      </w:pPr>
      <w:r>
        <w:rPr>
          <w:rStyle w:val="S0"/>
        </w:rPr>
        <w:t>В графе 20 «Страна назначения товара (работы, услуги)» указывается страна назначения товара (работы, услуги).</w:t>
      </w:r>
    </w:p>
    <w:p w:rsidR="006234ED" w:rsidRDefault="006234ED" w:rsidP="006234ED">
      <w:pPr>
        <w:ind w:firstLine="400"/>
        <w:jc w:val="both"/>
      </w:pPr>
      <w:r>
        <w:rPr>
          <w:rStyle w:val="S0"/>
        </w:rPr>
        <w:t>В графе 21 «Пункт доставки товара (работы, услуги)» указывается пункт доставки товара (работы, услуги).</w:t>
      </w:r>
    </w:p>
    <w:p w:rsidR="006234ED" w:rsidRDefault="006234ED" w:rsidP="006234ED">
      <w:pPr>
        <w:ind w:firstLine="400"/>
        <w:jc w:val="both"/>
      </w:pPr>
      <w:proofErr w:type="gramStart"/>
      <w:r>
        <w:rPr>
          <w:rStyle w:val="S0"/>
        </w:rPr>
        <w:t>В графах 22 и 23 «Наименование продавца (отправителя)» и «Юридический адрес продавца (отправителя)» указывается фамилия, имя, отчество физического лица или наименование юридического лица-продавца (отправителя) товара (работы, услуги) и юридический адрес продавца (отправителя).</w:t>
      </w:r>
      <w:proofErr w:type="gramEnd"/>
    </w:p>
    <w:p w:rsidR="006234ED" w:rsidRDefault="006234ED" w:rsidP="006234ED">
      <w:pPr>
        <w:ind w:firstLine="400"/>
        <w:jc w:val="both"/>
      </w:pPr>
      <w:r>
        <w:rPr>
          <w:rStyle w:val="S0"/>
        </w:rPr>
        <w:t>В графе 24 «Страна регистрации продавца (отправителя)» указывается страна регистрации продавца (отправителя).</w:t>
      </w:r>
    </w:p>
    <w:p w:rsidR="006234ED" w:rsidRDefault="006234ED" w:rsidP="006234ED">
      <w:pPr>
        <w:ind w:firstLine="400"/>
        <w:jc w:val="both"/>
      </w:pPr>
      <w:r>
        <w:rPr>
          <w:rStyle w:val="S0"/>
        </w:rPr>
        <w:t xml:space="preserve">В графе 25 «Торгующая страна» проставляется цифровой код торгующей страны товара (работы, услуги) в соответствии с </w:t>
      </w:r>
      <w:hyperlink r:id="rId8" w:history="1">
        <w:r>
          <w:rPr>
            <w:rStyle w:val="a3"/>
          </w:rPr>
          <w:t>Классификатором</w:t>
        </w:r>
      </w:hyperlink>
      <w:bookmarkEnd w:id="17"/>
      <w:r>
        <w:rPr>
          <w:rStyle w:val="S0"/>
        </w:rPr>
        <w:t xml:space="preserve">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p>
    <w:p w:rsidR="006234ED" w:rsidRDefault="006234ED" w:rsidP="006234ED">
      <w:pPr>
        <w:ind w:firstLine="400"/>
        <w:jc w:val="both"/>
      </w:pPr>
      <w:r>
        <w:rPr>
          <w:rStyle w:val="S0"/>
        </w:rPr>
        <w:t>Под торгующей страной понимается страна, где зарегистрировано или постоянно проживает лицо, с которым участник сделки заключил договор, в соответствии с которым товары перемещаются через таможенную границу Республики Казахстан.</w:t>
      </w:r>
    </w:p>
    <w:p w:rsidR="006234ED" w:rsidRDefault="006234ED" w:rsidP="006234ED">
      <w:pPr>
        <w:ind w:firstLine="400"/>
        <w:jc w:val="both"/>
      </w:pPr>
      <w:r>
        <w:rPr>
          <w:rStyle w:val="S0"/>
        </w:rPr>
        <w:t>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p>
    <w:p w:rsidR="006234ED" w:rsidRDefault="006234ED" w:rsidP="006234ED">
      <w:pPr>
        <w:ind w:firstLine="400"/>
        <w:jc w:val="both"/>
      </w:pPr>
      <w:r>
        <w:rPr>
          <w:rStyle w:val="S0"/>
        </w:rPr>
        <w:t>В графах 27 и 28 «Дата и № контракта (договора)» указываются дата и номер контракта (договора).</w:t>
      </w:r>
    </w:p>
    <w:p w:rsidR="006234ED" w:rsidRDefault="006234ED" w:rsidP="006234ED">
      <w:pPr>
        <w:ind w:firstLine="400"/>
        <w:jc w:val="both"/>
      </w:pPr>
      <w:r>
        <w:rPr>
          <w:rStyle w:val="S0"/>
        </w:rPr>
        <w:t>В графе 29 «Дата и № счета-фактуры» указываются дата и № счета-фактуры.</w:t>
      </w:r>
    </w:p>
    <w:p w:rsidR="006234ED" w:rsidRDefault="006234ED" w:rsidP="006234ED">
      <w:pPr>
        <w:ind w:firstLine="400"/>
        <w:jc w:val="both"/>
      </w:pPr>
      <w:r>
        <w:rPr>
          <w:rStyle w:val="S0"/>
        </w:rPr>
        <w:t xml:space="preserve">В графе 30 «Единица измерения товара» указывается единица измерения товара (штуки, килограммы, тонны, метры, кубометры, литры, </w:t>
      </w:r>
      <w:proofErr w:type="spellStart"/>
      <w:r>
        <w:rPr>
          <w:rStyle w:val="S0"/>
        </w:rPr>
        <w:t>кВТ</w:t>
      </w:r>
      <w:proofErr w:type="spellEnd"/>
      <w:r>
        <w:rPr>
          <w:rStyle w:val="S0"/>
        </w:rPr>
        <w:t xml:space="preserve"> и другие единицы измерения, применяемые в Республике Казахстан).</w:t>
      </w:r>
    </w:p>
    <w:p w:rsidR="006234ED" w:rsidRDefault="006234ED" w:rsidP="006234ED">
      <w:pPr>
        <w:ind w:firstLine="400"/>
        <w:jc w:val="both"/>
      </w:pPr>
      <w:r>
        <w:rPr>
          <w:rStyle w:val="S0"/>
        </w:rPr>
        <w:t>В графе 31 «Объем реализации товара» указывается объем фактически произведенного импорта товара в единицах измерения, указанных в графе 30.</w:t>
      </w:r>
    </w:p>
    <w:p w:rsidR="006234ED" w:rsidRDefault="006234ED" w:rsidP="006234ED">
      <w:pPr>
        <w:ind w:firstLine="400"/>
        <w:jc w:val="both"/>
      </w:pPr>
      <w:proofErr w:type="gramStart"/>
      <w:r>
        <w:rPr>
          <w:rStyle w:val="S0"/>
        </w:rPr>
        <w:t>В графе 32 «Стоимость (в валюте контракта (договора)» указывается стоимость в валюте контракта (договора).</w:t>
      </w:r>
      <w:proofErr w:type="gramEnd"/>
    </w:p>
    <w:p w:rsidR="006234ED" w:rsidRDefault="006234ED" w:rsidP="006234ED">
      <w:pPr>
        <w:ind w:firstLine="400"/>
        <w:jc w:val="both"/>
      </w:pPr>
      <w:r>
        <w:rPr>
          <w:rStyle w:val="S0"/>
        </w:rPr>
        <w:t>В графе 33 «Цена сделки (приобретения) (в валюте контракта (договора))» указывается цена сделки в валюте контракта (договора).</w:t>
      </w:r>
    </w:p>
    <w:p w:rsidR="006234ED" w:rsidRDefault="006234ED" w:rsidP="006234ED">
      <w:pPr>
        <w:ind w:firstLine="400"/>
        <w:jc w:val="both"/>
      </w:pPr>
      <w:r>
        <w:rPr>
          <w:rStyle w:val="S0"/>
        </w:rPr>
        <w:t>В графе 34 «Валюта контракта (договора)» указывается валюта, в которой осуществлялась оплата импортируемого товара (работы, услуги) по контракту (договору).</w:t>
      </w:r>
    </w:p>
    <w:p w:rsidR="006234ED" w:rsidRDefault="006234ED" w:rsidP="006234ED">
      <w:pPr>
        <w:ind w:firstLine="400"/>
        <w:jc w:val="both"/>
      </w:pPr>
      <w:r>
        <w:rPr>
          <w:rStyle w:val="S0"/>
        </w:rPr>
        <w:t>В графе 35 «Курс тенге» указывается рыночный курс тенге к валюте контракта (договора) на дату принятия декларации на товары к таможенному оформлению. При импорте товаров на территорию Республики Казахстан с территории другого государства - члена Таможенного союза указывается рыночный курс тенге к валюте контракта (договора) на дату оформления товаросопроводительных документов.</w:t>
      </w:r>
    </w:p>
    <w:p w:rsidR="006234ED" w:rsidRDefault="006234ED" w:rsidP="006234ED">
      <w:pPr>
        <w:ind w:firstLine="400"/>
        <w:jc w:val="both"/>
      </w:pPr>
      <w:r>
        <w:rPr>
          <w:rStyle w:val="S0"/>
        </w:rPr>
        <w:t>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p>
    <w:p w:rsidR="006234ED" w:rsidRDefault="006234ED" w:rsidP="006234ED">
      <w:pPr>
        <w:ind w:firstLine="400"/>
        <w:jc w:val="both"/>
      </w:pPr>
      <w:r>
        <w:rPr>
          <w:rStyle w:val="S0"/>
        </w:rPr>
        <w:t>В графе 37 «Факторы, влияющие на установление цены сделки» указываются факторы, оказывающие влияние на установление цены сделки.</w:t>
      </w:r>
    </w:p>
    <w:p w:rsidR="006234ED" w:rsidRDefault="006234ED" w:rsidP="006234ED">
      <w:pPr>
        <w:ind w:firstLine="400"/>
        <w:jc w:val="both"/>
      </w:pPr>
      <w:r>
        <w:rPr>
          <w:rStyle w:val="S0"/>
        </w:rPr>
        <w:t xml:space="preserve">В графе 38 «Метод, применяемый для определения рыночной цены» указывается один из методов, определенных </w:t>
      </w:r>
      <w:hyperlink r:id="rId9" w:history="1">
        <w:r>
          <w:rPr>
            <w:rStyle w:val="a3"/>
          </w:rPr>
          <w:t>статьей 12</w:t>
        </w:r>
      </w:hyperlink>
      <w:bookmarkEnd w:id="18"/>
      <w:r>
        <w:rPr>
          <w:rStyle w:val="S0"/>
        </w:rPr>
        <w:t xml:space="preserve"> Закона и применяемых участником сделки для определения рыночной цены.</w:t>
      </w:r>
    </w:p>
    <w:p w:rsidR="006234ED" w:rsidRDefault="006234ED" w:rsidP="006234ED">
      <w:pPr>
        <w:ind w:firstLine="400"/>
        <w:jc w:val="both"/>
      </w:pPr>
      <w:r>
        <w:rPr>
          <w:rStyle w:val="S0"/>
        </w:rPr>
        <w:t>В графе 39 «Источник информации» указывается источник информации, применяемый для определения рыночной цены товара (работы, услуги).</w:t>
      </w:r>
    </w:p>
    <w:p w:rsidR="006234ED" w:rsidRDefault="006234ED" w:rsidP="006234ED">
      <w:pPr>
        <w:ind w:firstLine="400"/>
        <w:jc w:val="both"/>
      </w:pPr>
      <w:r>
        <w:rPr>
          <w:rStyle w:val="S0"/>
        </w:rPr>
        <w:t xml:space="preserve">В графе 40 «Дифференциал» указываются сведения, подтвержденные документально и (или) источниками информации, предусмотренными </w:t>
      </w:r>
      <w:hyperlink r:id="rId10" w:history="1">
        <w:r>
          <w:rPr>
            <w:rStyle w:val="a3"/>
          </w:rPr>
          <w:t>статьей 18</w:t>
        </w:r>
      </w:hyperlink>
      <w:bookmarkEnd w:id="19"/>
      <w:r>
        <w:rPr>
          <w:rStyle w:val="S0"/>
        </w:rPr>
        <w:t xml:space="preserve"> Закона.</w:t>
      </w:r>
    </w:p>
    <w:p w:rsidR="006234ED" w:rsidRDefault="006234ED" w:rsidP="006234ED">
      <w:pPr>
        <w:ind w:firstLine="400"/>
        <w:jc w:val="both"/>
      </w:pPr>
      <w:r>
        <w:rPr>
          <w:rStyle w:val="S0"/>
        </w:rPr>
        <w:t>В графе 41 «Рыночная цена товара (работы, услуги)» указывается рыночная цена товара (работы, услуги).</w:t>
      </w:r>
    </w:p>
    <w:p w:rsidR="006234ED" w:rsidRDefault="006234ED" w:rsidP="006234ED">
      <w:pPr>
        <w:ind w:firstLine="400"/>
        <w:jc w:val="both"/>
      </w:pPr>
      <w:r>
        <w:rPr>
          <w:rStyle w:val="S0"/>
        </w:rPr>
        <w:t>В графе 42 «Описание предпринимательской деятельности участника сделки (импортера),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p>
    <w:p w:rsidR="006234ED" w:rsidRDefault="006234ED" w:rsidP="006234ED">
      <w:pPr>
        <w:ind w:firstLine="400"/>
        <w:jc w:val="both"/>
      </w:pPr>
      <w:proofErr w:type="gramStart"/>
      <w:r>
        <w:rPr>
          <w:rStyle w:val="S0"/>
        </w:rPr>
        <w:t xml:space="preserve">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которая включает в себя цели фирмы, политику и планы </w:t>
      </w:r>
      <w:r>
        <w:rPr>
          <w:rStyle w:val="S0"/>
        </w:rPr>
        <w:lastRenderedPageBreak/>
        <w:t>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proofErr w:type="gramEnd"/>
    </w:p>
    <w:p w:rsidR="006234ED" w:rsidRDefault="006234ED" w:rsidP="006234ED">
      <w:pPr>
        <w:ind w:firstLine="400"/>
        <w:jc w:val="both"/>
      </w:pPr>
      <w:r>
        <w:rPr>
          <w:rStyle w:val="S0"/>
        </w:rPr>
        <w:t>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p>
    <w:p w:rsidR="006234ED" w:rsidRDefault="006234ED" w:rsidP="006234ED">
      <w:pPr>
        <w:ind w:firstLine="400"/>
        <w:jc w:val="both"/>
      </w:pPr>
      <w:r>
        <w:rPr>
          <w:rStyle w:val="S0"/>
        </w:rPr>
        <w:t>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p>
    <w:p w:rsidR="006234ED" w:rsidRDefault="006234ED" w:rsidP="006234ED">
      <w:pPr>
        <w:ind w:firstLine="400"/>
        <w:jc w:val="both"/>
      </w:pPr>
      <w:r>
        <w:rPr>
          <w:rStyle w:val="S0"/>
        </w:rPr>
        <w:t>В графе 46 «Прогноз цен на товары (работы, услуги)» указывается прогноз цен на импортируемые товары (работы, услуги) участником сделки.</w:t>
      </w:r>
    </w:p>
    <w:p w:rsidR="006234ED" w:rsidRDefault="006234ED" w:rsidP="006234ED">
      <w:pPr>
        <w:ind w:firstLine="400"/>
        <w:jc w:val="both"/>
      </w:pPr>
      <w:r>
        <w:rPr>
          <w:rStyle w:val="S0"/>
        </w:rPr>
        <w:t>В графе 47 «Стратегия ведения деловых операций» указываются сведения, относящиеся к стратегии ведения деловых операций.</w:t>
      </w:r>
    </w:p>
    <w:p w:rsidR="006234ED" w:rsidRDefault="006234ED" w:rsidP="006234ED">
      <w:pPr>
        <w:ind w:firstLine="400"/>
        <w:jc w:val="both"/>
      </w:pPr>
      <w:r>
        <w:rPr>
          <w:rStyle w:val="S0"/>
        </w:rPr>
        <w:t>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p>
    <w:p w:rsidR="006234ED" w:rsidRDefault="006234ED" w:rsidP="006234ED">
      <w:pPr>
        <w:ind w:firstLine="400"/>
        <w:jc w:val="both"/>
      </w:pPr>
      <w:r>
        <w:rPr>
          <w:rStyle w:val="S0"/>
        </w:rPr>
        <w:t>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p>
    <w:p w:rsidR="006234ED" w:rsidRDefault="006234ED" w:rsidP="006234ED">
      <w:pPr>
        <w:ind w:firstLine="400"/>
        <w:jc w:val="both"/>
      </w:pPr>
      <w:r>
        <w:rPr>
          <w:rStyle w:val="S0"/>
        </w:rPr>
        <w:t xml:space="preserve">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w:t>
      </w:r>
      <w:r>
        <w:t>брокера, трейдера или агента либо компенсации за выполнение ими торгово-посреднических функций.</w:t>
      </w:r>
    </w:p>
    <w:p w:rsidR="006234ED" w:rsidRDefault="006234ED" w:rsidP="006234ED">
      <w:pPr>
        <w:autoSpaceDE w:val="0"/>
        <w:autoSpaceDN w:val="0"/>
        <w:ind w:firstLine="426"/>
      </w:pPr>
      <w:r>
        <w:t> </w:t>
      </w:r>
    </w:p>
    <w:p w:rsidR="006234ED" w:rsidRDefault="006234ED" w:rsidP="006234ED">
      <w:pPr>
        <w:autoSpaceDE w:val="0"/>
        <w:autoSpaceDN w:val="0"/>
        <w:ind w:firstLine="426"/>
      </w:pPr>
      <w:r>
        <w:t> </w:t>
      </w:r>
    </w:p>
    <w:p w:rsidR="006234ED" w:rsidRDefault="006234ED" w:rsidP="006234ED">
      <w:pPr>
        <w:jc w:val="center"/>
      </w:pPr>
      <w:bookmarkStart w:id="22" w:name="SUB1100"/>
      <w:bookmarkEnd w:id="22"/>
      <w:r>
        <w:rPr>
          <w:rStyle w:val="S1"/>
        </w:rPr>
        <w:t xml:space="preserve">4. Порядок ведения документации по мониторингу сделок участниками сделок, </w:t>
      </w:r>
      <w:r>
        <w:rPr>
          <w:rStyle w:val="S1"/>
        </w:rPr>
        <w:br/>
        <w:t>осуществляющими сделки с товарами, которые подлежат и не подлежат мониторингу сделок</w:t>
      </w:r>
    </w:p>
    <w:p w:rsidR="006234ED" w:rsidRDefault="006234ED" w:rsidP="006234ED">
      <w:pPr>
        <w:jc w:val="center"/>
      </w:pPr>
      <w:r>
        <w:rPr>
          <w:rStyle w:val="S1"/>
        </w:rPr>
        <w:t> </w:t>
      </w:r>
    </w:p>
    <w:p w:rsidR="006234ED" w:rsidRDefault="006234ED" w:rsidP="006234ED">
      <w:pPr>
        <w:ind w:firstLine="400"/>
        <w:jc w:val="both"/>
      </w:pPr>
      <w:r>
        <w:rPr>
          <w:rStyle w:val="S0"/>
        </w:rPr>
        <w:t>11. Участники сделок, в том числе осуществляющие сделки с товарами, которые не подлежат мониторингу сделок в соответствии с Законом, ведут документацию, подтверждающую обоснованность применяемой цены, и по запросу органов государственных доходов представляют ее в органы государственных доходов.</w:t>
      </w:r>
    </w:p>
    <w:p w:rsidR="006234ED" w:rsidRDefault="006234ED" w:rsidP="006234ED">
      <w:pPr>
        <w:ind w:firstLine="400"/>
        <w:jc w:val="both"/>
      </w:pPr>
      <w:bookmarkStart w:id="23" w:name="SUB1200"/>
      <w:bookmarkEnd w:id="23"/>
      <w:r>
        <w:rPr>
          <w:rStyle w:val="S0"/>
        </w:rPr>
        <w:t>12. В обоснование применяемых цен в международных деловых операциях участники сделок ведут следующую документацию:</w:t>
      </w:r>
    </w:p>
    <w:p w:rsidR="006234ED" w:rsidRDefault="006234ED" w:rsidP="006234ED">
      <w:pPr>
        <w:ind w:firstLine="400"/>
        <w:jc w:val="both"/>
      </w:pPr>
      <w:r>
        <w:rPr>
          <w:rStyle w:val="S0"/>
        </w:rPr>
        <w:t>1) контракты (договоры) по реализации товаров (с дополнениями и изменениями);</w:t>
      </w:r>
    </w:p>
    <w:p w:rsidR="006234ED" w:rsidRDefault="006234ED" w:rsidP="006234ED">
      <w:pPr>
        <w:ind w:firstLine="400"/>
        <w:jc w:val="both"/>
      </w:pPr>
      <w:r>
        <w:rPr>
          <w:rStyle w:val="S0"/>
        </w:rPr>
        <w:t>2) сведения об инвестициях (долях, акциях) в компаниях Республики Казахстан и зарубежных стран;</w:t>
      </w:r>
    </w:p>
    <w:p w:rsidR="006234ED" w:rsidRDefault="006234ED" w:rsidP="006234ED">
      <w:pPr>
        <w:ind w:firstLine="400"/>
        <w:jc w:val="both"/>
      </w:pPr>
      <w:r>
        <w:rPr>
          <w:rStyle w:val="S0"/>
        </w:rPr>
        <w:t>3) счета-фактуры (инвойсы), акты приема-передачи товаров;</w:t>
      </w:r>
    </w:p>
    <w:p w:rsidR="006234ED" w:rsidRDefault="006234ED" w:rsidP="006234ED">
      <w:pPr>
        <w:ind w:firstLine="400"/>
        <w:jc w:val="both"/>
      </w:pPr>
      <w:r>
        <w:rPr>
          <w:rStyle w:val="S0"/>
        </w:rPr>
        <w:t>4) выписки из банка по поступлениям от экспорта товаров;</w:t>
      </w:r>
    </w:p>
    <w:p w:rsidR="006234ED" w:rsidRDefault="006234ED" w:rsidP="006234ED">
      <w:pPr>
        <w:ind w:firstLine="400"/>
        <w:jc w:val="both"/>
      </w:pPr>
      <w:r>
        <w:rPr>
          <w:rStyle w:val="S0"/>
        </w:rPr>
        <w:t>5) декларации на товары (с оборотными сторонами) (заявления);</w:t>
      </w:r>
    </w:p>
    <w:p w:rsidR="006234ED" w:rsidRDefault="006234ED" w:rsidP="006234ED">
      <w:pPr>
        <w:ind w:firstLine="400"/>
        <w:jc w:val="both"/>
      </w:pPr>
      <w:r>
        <w:rPr>
          <w:rStyle w:val="S0"/>
        </w:rPr>
        <w:t>6) паспорта сделок;</w:t>
      </w:r>
    </w:p>
    <w:p w:rsidR="006234ED" w:rsidRDefault="006234ED" w:rsidP="006234ED">
      <w:pPr>
        <w:ind w:firstLine="400"/>
        <w:jc w:val="both"/>
      </w:pPr>
      <w:r>
        <w:rPr>
          <w:rStyle w:val="S0"/>
        </w:rPr>
        <w:t>7) сертификаты качества товаров;</w:t>
      </w:r>
    </w:p>
    <w:p w:rsidR="006234ED" w:rsidRDefault="006234ED" w:rsidP="006234ED">
      <w:pPr>
        <w:ind w:firstLine="400"/>
        <w:jc w:val="both"/>
      </w:pPr>
      <w:r>
        <w:rPr>
          <w:rStyle w:val="S0"/>
        </w:rPr>
        <w:t>8) сертификаты происхождения товаров;</w:t>
      </w:r>
    </w:p>
    <w:p w:rsidR="006234ED" w:rsidRDefault="006234ED" w:rsidP="006234ED">
      <w:pPr>
        <w:ind w:firstLine="400"/>
        <w:jc w:val="both"/>
      </w:pPr>
      <w:r>
        <w:rPr>
          <w:rStyle w:val="S0"/>
        </w:rPr>
        <w:t>9) источники информации, используемые для определения рыночной цены;</w:t>
      </w:r>
    </w:p>
    <w:p w:rsidR="006234ED" w:rsidRDefault="006234ED" w:rsidP="006234ED">
      <w:pPr>
        <w:ind w:firstLine="400"/>
        <w:jc w:val="both"/>
      </w:pPr>
      <w:r>
        <w:rPr>
          <w:rStyle w:val="S0"/>
        </w:rPr>
        <w:t>10) информация о методе, применяемом для определения рыночной цены;</w:t>
      </w:r>
    </w:p>
    <w:p w:rsidR="006234ED" w:rsidRDefault="006234ED" w:rsidP="006234ED">
      <w:pPr>
        <w:ind w:firstLine="400"/>
        <w:jc w:val="both"/>
      </w:pPr>
      <w:r>
        <w:rPr>
          <w:rStyle w:val="S0"/>
        </w:rPr>
        <w:t>11) другие документы, обосновывающие правильность применения цен и подтверждающие расходы по реализации товаров (транспортировка товара, страхование, на оплату услуг посредника, расходы по перевалке в портах, фрахт судна, подтверждающие таможенные платежи и налоги, железнодорожные и другие транспортные накладные, морские коносаменты, подтверждающие скидки и надбавки за качество, и другие расходы).</w:t>
      </w:r>
    </w:p>
    <w:p w:rsidR="006234ED" w:rsidRDefault="006234ED" w:rsidP="006234ED">
      <w:pPr>
        <w:autoSpaceDE w:val="0"/>
        <w:autoSpaceDN w:val="0"/>
        <w:ind w:firstLine="426"/>
      </w:pPr>
      <w:r>
        <w:t> </w:t>
      </w:r>
    </w:p>
    <w:p w:rsidR="00627D0A" w:rsidRDefault="00627D0A">
      <w:bookmarkStart w:id="24" w:name="_GoBack"/>
      <w:bookmarkEnd w:id="24"/>
    </w:p>
    <w:sectPr w:rsidR="00627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ED"/>
    <w:rsid w:val="005E0339"/>
    <w:rsid w:val="006234ED"/>
    <w:rsid w:val="0062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ED"/>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34ED"/>
    <w:rPr>
      <w:rFonts w:ascii="Times New Roman" w:hAnsi="Times New Roman" w:cs="Times New Roman" w:hint="default"/>
      <w:b/>
      <w:bCs/>
      <w:i w:val="0"/>
      <w:iCs w:val="0"/>
      <w:color w:val="000080"/>
      <w:sz w:val="20"/>
      <w:szCs w:val="20"/>
      <w:u w:val="single"/>
    </w:rPr>
  </w:style>
  <w:style w:type="character" w:customStyle="1" w:styleId="S0">
    <w:name w:val="S0"/>
    <w:rsid w:val="006234E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6234ED"/>
    <w:rPr>
      <w:rFonts w:ascii="Courier New" w:hAnsi="Courier New" w:cs="Courier New"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ED"/>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34ED"/>
    <w:rPr>
      <w:rFonts w:ascii="Times New Roman" w:hAnsi="Times New Roman" w:cs="Times New Roman" w:hint="default"/>
      <w:b/>
      <w:bCs/>
      <w:i w:val="0"/>
      <w:iCs w:val="0"/>
      <w:color w:val="000080"/>
      <w:sz w:val="20"/>
      <w:szCs w:val="20"/>
      <w:u w:val="single"/>
    </w:rPr>
  </w:style>
  <w:style w:type="character" w:customStyle="1" w:styleId="S0">
    <w:name w:val="S0"/>
    <w:rsid w:val="006234ED"/>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6234ED"/>
    <w:rPr>
      <w:rFonts w:ascii="Courier New" w:hAnsi="Courier New" w:cs="Courier New"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819580.1%20" TargetMode="External"/><Relationship Id="rId3" Type="http://schemas.openxmlformats.org/officeDocument/2006/relationships/settings" Target="settings.xml"/><Relationship Id="rId7" Type="http://schemas.openxmlformats.org/officeDocument/2006/relationships/hyperlink" Target="jl:37789400.2%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7789400.1%20" TargetMode="External"/><Relationship Id="rId11" Type="http://schemas.openxmlformats.org/officeDocument/2006/relationships/fontTable" Target="fontTable.xml"/><Relationship Id="rId5" Type="http://schemas.openxmlformats.org/officeDocument/2006/relationships/hyperlink" Target="jl:30194061.60000%20" TargetMode="External"/><Relationship Id="rId10" Type="http://schemas.openxmlformats.org/officeDocument/2006/relationships/hyperlink" Target="jl:30194061.180000%20" TargetMode="External"/><Relationship Id="rId4" Type="http://schemas.openxmlformats.org/officeDocument/2006/relationships/webSettings" Target="webSettings.xml"/><Relationship Id="rId9" Type="http://schemas.openxmlformats.org/officeDocument/2006/relationships/hyperlink" Target="jl:30194061.12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4123</Words>
  <Characters>23504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Нурахметова Амангуль Жумабаевна</dc:creator>
  <cp:lastModifiedBy>Нурахметова Амангуль Жумабаевна</cp:lastModifiedBy>
  <cp:revision>1</cp:revision>
  <dcterms:created xsi:type="dcterms:W3CDTF">2016-02-18T11:04:00Z</dcterms:created>
  <dcterms:modified xsi:type="dcterms:W3CDTF">2016-02-18T11:05:00Z</dcterms:modified>
</cp:coreProperties>
</file>